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9"/>
          <w:tab w:val="left" w:pos="0" w:leader="none"/>
        </w:tabs>
        <w:ind w:left="567" w:hanging="567"/>
        <w:jc w:val="right"/>
        <w:rPr/>
      </w:pPr>
      <w:bookmarkStart w:id="0" w:name="_GoBack"/>
      <w:bookmarkEnd w:id="0"/>
      <w:r>
        <w:rPr/>
        <w:t>Załącznik nr 2-4 do SWZ</w:t>
      </w:r>
    </w:p>
    <w:p>
      <w:pPr>
        <w:pStyle w:val="Normal"/>
        <w:tabs>
          <w:tab w:val="clear" w:pos="709"/>
          <w:tab w:val="left" w:pos="0" w:leader="none"/>
        </w:tabs>
        <w:ind w:left="567" w:hanging="567"/>
        <w:jc w:val="center"/>
        <w:rPr/>
      </w:pPr>
      <w:r>
        <w:rPr/>
        <w:t>Część 4 zamówienia</w:t>
      </w:r>
    </w:p>
    <w:p>
      <w:pPr>
        <w:pStyle w:val="Standard"/>
        <w:ind w:left="567" w:hanging="0"/>
        <w:jc w:val="center"/>
        <w:rPr/>
      </w:pPr>
      <w:r>
        <w:rPr/>
        <w:t>OPZ</w:t>
      </w:r>
    </w:p>
    <w:p>
      <w:pPr>
        <w:pStyle w:val="Standard"/>
        <w:jc w:val="center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3" wp14:anchorId="364C7B1F">
                <wp:simplePos x="0" y="0"/>
                <wp:positionH relativeFrom="column">
                  <wp:posOffset>0</wp:posOffset>
                </wp:positionH>
                <wp:positionV relativeFrom="page">
                  <wp:posOffset>720725</wp:posOffset>
                </wp:positionV>
                <wp:extent cx="23495" cy="174625"/>
                <wp:effectExtent l="5715" t="6350" r="635" b="1270"/>
                <wp:wrapNone/>
                <wp:docPr id="1" name="Prostokąt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40" cy="1738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6" path="m0,0l-2147483645,0l-2147483645,-2147483646l0,-2147483646xe" stroked="f" style="position:absolute;margin-left:0pt;margin-top:56.75pt;width:1.75pt;height:13.65pt;mso-wrap-style:none;v-text-anchor:middle;mso-position-vertical-relative:page" wp14:anchorId="364C7B1F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4" wp14:anchorId="2F1C214A">
                <wp:simplePos x="0" y="0"/>
                <wp:positionH relativeFrom="column">
                  <wp:posOffset>0</wp:posOffset>
                </wp:positionH>
                <wp:positionV relativeFrom="page">
                  <wp:posOffset>720725</wp:posOffset>
                </wp:positionV>
                <wp:extent cx="23495" cy="174625"/>
                <wp:effectExtent l="5715" t="6350" r="635" b="1270"/>
                <wp:wrapNone/>
                <wp:docPr id="2" name="Pole tekstowe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40" cy="1738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Tretekstu"/>
                              <w:spacing w:lineRule="auto" w:line="276" w:before="0" w:after="14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3960" rIns="3960" tIns="3960" bIns="396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Pole tekstowe 5" path="m0,0l-2147483645,0l-2147483645,-2147483646l0,-2147483646xe" stroked="f" style="position:absolute;margin-left:0pt;margin-top:56.75pt;width:1.75pt;height:13.65pt;mso-wrap-style:none;v-text-anchor:middle;mso-position-vertical-relative:page" wp14:anchorId="2F1C214A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Tretekstu"/>
                        <w:spacing w:lineRule="auto" w:line="276" w:before="0" w:after="14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6" wp14:anchorId="5F5B35FC">
                <wp:simplePos x="0" y="0"/>
                <wp:positionH relativeFrom="column">
                  <wp:posOffset>0</wp:posOffset>
                </wp:positionH>
                <wp:positionV relativeFrom="page">
                  <wp:posOffset>720725</wp:posOffset>
                </wp:positionV>
                <wp:extent cx="23495" cy="174625"/>
                <wp:effectExtent l="5715" t="6350" r="635" b="1270"/>
                <wp:wrapNone/>
                <wp:docPr id="4" name="Pole tekstowe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40" cy="1738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Tretekstu"/>
                              <w:spacing w:lineRule="auto" w:line="276" w:before="0" w:after="14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3960" rIns="3960" tIns="3960" bIns="396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Pole tekstowe 3" path="m0,0l-2147483645,0l-2147483645,-2147483646l0,-2147483646xe" stroked="f" style="position:absolute;margin-left:0pt;margin-top:56.75pt;width:1.75pt;height:13.65pt;mso-wrap-style:none;v-text-anchor:middle;mso-position-vertical-relative:page" wp14:anchorId="5F5B35FC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Tretekstu"/>
                        <w:spacing w:lineRule="auto" w:line="276" w:before="0" w:after="14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7" wp14:anchorId="6535E33B">
                <wp:simplePos x="0" y="0"/>
                <wp:positionH relativeFrom="column">
                  <wp:posOffset>0</wp:posOffset>
                </wp:positionH>
                <wp:positionV relativeFrom="page">
                  <wp:posOffset>720725</wp:posOffset>
                </wp:positionV>
                <wp:extent cx="23495" cy="174625"/>
                <wp:effectExtent l="5715" t="6350" r="635" b="1270"/>
                <wp:wrapNone/>
                <wp:docPr id="6" name="Prostokąt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40" cy="1738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4" path="m0,0l-2147483645,0l-2147483645,-2147483646l0,-2147483646xe" stroked="f" style="position:absolute;margin-left:0pt;margin-top:56.75pt;width:1.75pt;height:13.65pt;mso-wrap-style:none;v-text-anchor:middle;mso-position-vertical-relative:page" wp14:anchorId="6535E33B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8" wp14:anchorId="4932DF6F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20955" cy="178435"/>
                <wp:effectExtent l="0" t="0" r="3175" b="0"/>
                <wp:wrapNone/>
                <wp:docPr id="7" name="Prostokąt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60" cy="177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2" path="m0,0l-2147483645,0l-2147483645,-2147483646l0,-2147483646xe" fillcolor="white" stroked="f" style="position:absolute;margin-left:0pt;margin-top:0.05pt;width:1.55pt;height:13.95pt;mso-wrap-style:none;v-text-anchor:middle" wp14:anchorId="4932DF6F">
                <v:fill o:detectmouseclick="t" type="solid" color2="black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9" wp14:anchorId="3FB28BD4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20955" cy="178435"/>
                <wp:effectExtent l="0" t="0" r="3175" b="0"/>
                <wp:wrapNone/>
                <wp:docPr id="8" name="Prostokąt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60" cy="177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1" path="m0,0l-2147483645,0l-2147483645,-2147483646l0,-2147483646xe" fillcolor="white" stroked="f" style="position:absolute;margin-left:0pt;margin-top:0.05pt;width:1.55pt;height:13.95pt;mso-wrap-style:none;v-text-anchor:middle" wp14:anchorId="3FB28BD4">
                <v:fill o:detectmouseclick="t" type="solid" color2="black"/>
                <v:stroke color="#3465a4" joinstyle="round" endcap="flat"/>
                <w10:wrap type="none"/>
              </v:rect>
            </w:pict>
          </mc:Fallback>
        </mc:AlternateContent>
      </w:r>
      <w:r>
        <w:rPr/>
        <w:t>Wyposażenie do pracowni spawalnictwa</w:t>
      </w:r>
    </w:p>
    <w:p>
      <w:pPr>
        <w:pStyle w:val="Standard"/>
        <w:jc w:val="center"/>
        <w:rPr/>
      </w:pPr>
      <w:r>
        <w:rPr/>
      </w:r>
    </w:p>
    <w:p>
      <w:pPr>
        <w:pStyle w:val="Standard"/>
        <w:numPr>
          <w:ilvl w:val="0"/>
          <w:numId w:val="2"/>
        </w:numPr>
        <w:ind w:left="567" w:hanging="567"/>
        <w:rPr/>
      </w:pPr>
      <w:r>
        <w:rPr/>
        <w:t xml:space="preserve">Przedmiotem zamówienia jest dostawa i uruchomienie piły taśmowej wraz z wyposażeniem - 1szt. </w:t>
      </w:r>
    </w:p>
    <w:tbl>
      <w:tblPr>
        <w:tblW w:w="9627" w:type="dxa"/>
        <w:jc w:val="left"/>
        <w:tblInd w:w="11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7"/>
        <w:gridCol w:w="6348"/>
        <w:gridCol w:w="2712"/>
      </w:tblGrid>
      <w:tr>
        <w:trPr/>
        <w:tc>
          <w:tcPr>
            <w:tcW w:w="9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Wymagania podstawowe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Lp.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Wymagania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Parametry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Długość maks. piły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680 mm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Szerokość maks. piły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color w:val="000000"/>
              </w:rPr>
              <w:t>1400</w:t>
            </w:r>
            <w:r>
              <w:rPr/>
              <w:t xml:space="preserve"> mm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Wysokość maks. piły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1800 mm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4.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Cięcie pod kątem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0° - 45° - 60°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5.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Maks .średnica cięcia nie mniej niż.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220 mm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6.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Wymiar taśmy tnącej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2455 x 27 x 0,9mm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7.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Prędkość taśmy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2 prędkości skrawania 35/70 m/min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8.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Masa piły maks.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color w:val="000000"/>
              </w:rPr>
              <w:t xml:space="preserve">260 </w:t>
            </w:r>
            <w:r>
              <w:rPr/>
              <w:t>kg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9.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Wysokość robocza stołu ok.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900 mm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10.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Moc silnika do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1,5 kW</w:t>
            </w:r>
          </w:p>
        </w:tc>
      </w:tr>
      <w:tr>
        <w:trPr/>
        <w:tc>
          <w:tcPr>
            <w:tcW w:w="9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Wyposażenie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11.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pacing w:before="0" w:after="0"/>
              <w:rPr/>
            </w:pPr>
            <w:r>
              <w:rPr/>
              <w:t>Imadło z szybkim zaciskiem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12.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Układ chłodzenia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13.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Taśma bimetaliczna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962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Inne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14.</w:t>
            </w:r>
          </w:p>
        </w:tc>
        <w:tc>
          <w:tcPr>
            <w:tcW w:w="9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Dostępność części zamiennych przez co najmniej 10 lat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15.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Szkolenie operatorów w zakresie obsługi i eksploatacji w cenie obrabiarki – czas szkolenia i miejsce do uzgodnienia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16.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Instrukcja obsługi i eksploatacji maszyny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17.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Certyfikat bezpieczeństwa – znak CE/Deklaracja zgodności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18.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Wykaz materiałów eksploatacyjnych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19.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Schematy elektryczne i hydrauliczne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20.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Serwis gwarancyjny i pogwarancyjny na terenie Polski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21.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Okres gwarancji min. 24 miesiące liczony od daty odbioru</w:t>
            </w:r>
          </w:p>
        </w:tc>
      </w:tr>
    </w:tbl>
    <w:p>
      <w:pPr>
        <w:pStyle w:val="Standard"/>
        <w:ind w:left="1440" w:hanging="0"/>
        <w:rPr/>
      </w:pPr>
      <w:r>
        <w:rPr/>
      </w:r>
    </w:p>
    <w:p>
      <w:pPr>
        <w:pStyle w:val="Standard"/>
        <w:numPr>
          <w:ilvl w:val="0"/>
          <w:numId w:val="2"/>
        </w:numPr>
        <w:ind w:left="567" w:hanging="567"/>
        <w:jc w:val="both"/>
        <w:rPr/>
      </w:pPr>
      <w:r>
        <w:rPr/>
        <w:t xml:space="preserve">Przedmiotem zamówienia jest dostawa i uruchomienie zaginarki do blach wraz z wyposażeniem - 1szt. </w:t>
      </w:r>
    </w:p>
    <w:tbl>
      <w:tblPr>
        <w:tblW w:w="9627" w:type="dxa"/>
        <w:jc w:val="left"/>
        <w:tblInd w:w="11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7"/>
        <w:gridCol w:w="6348"/>
        <w:gridCol w:w="2712"/>
      </w:tblGrid>
      <w:tr>
        <w:trPr/>
        <w:tc>
          <w:tcPr>
            <w:tcW w:w="9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Wymagania podstawowe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Lp.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Wymagania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Parametry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Wysokość zaginarki maks.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1</w:t>
            </w: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40</w:t>
            </w:r>
            <w:r>
              <w:rPr/>
              <w:t>0 mm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Szerokość zaginarki maks.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2200 mm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eastAsia="SimSun;宋体" w:cs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SimSun;宋体" w:cs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Głębokość zaginarki maks.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eastAsia="Liberation Serif;Times New Roman" w:cs="Liberation Serif;Times New Roman"/>
              </w:rPr>
            </w:pPr>
            <w:r>
              <w:rPr>
                <w:rFonts w:eastAsia="Liberation Serif;Times New Roman" w:cs="Liberation Serif;Times New Roman"/>
              </w:rPr>
              <w:t>850 mm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4.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Szerokość robocza do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SimSun;宋体" w:cs="Mangal"/>
                <w:color w:val="000000"/>
                <w:kern w:val="2"/>
                <w:sz w:val="24"/>
                <w:szCs w:val="24"/>
                <w:shd w:fill="auto" w:val="clear"/>
                <w:lang w:val="pl-PL" w:eastAsia="zh-CN" w:bidi="hi-IN"/>
              </w:rPr>
              <w:t>1000</w:t>
            </w:r>
            <w:r>
              <w:rPr>
                <w:rFonts w:cs="Liberation Serif;Times New Roman"/>
              </w:rPr>
              <w:t xml:space="preserve"> mm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5.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 xml:space="preserve">Maks. grubość giętej blachy dla Rm&lt;400 MPa </w:t>
            </w:r>
            <w:r>
              <w:rPr>
                <w:rFonts w:cs="Liberation Serif;Times New Roman"/>
              </w:rPr>
              <w:t>nie mniej niż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eastAsia="SimSun;宋体" w:cs="Mangal"/>
                <w:color w:val="000000"/>
                <w:kern w:val="2"/>
                <w:sz w:val="24"/>
                <w:szCs w:val="24"/>
                <w:shd w:fill="auto" w:val="clear"/>
                <w:lang w:val="pl-PL" w:eastAsia="zh-CN" w:bidi="hi-IN"/>
              </w:rPr>
              <w:t>1,0</w:t>
            </w:r>
            <w:r>
              <w:rPr/>
              <w:t xml:space="preserve"> mm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6.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rFonts w:eastAsia="SimSun;宋体"/>
                <w:kern w:val="2"/>
              </w:rPr>
            </w:pP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 xml:space="preserve">Maks. kąt zagięcia </w:t>
            </w:r>
            <w:r>
              <w:rPr>
                <w:rFonts w:eastAsia="SimSun;宋体" w:cs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nie mniej niż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rFonts w:eastAsia="Liberation Serif;Times New Roman" w:cs="Liberation Serif;Times New Roman"/>
              </w:rPr>
            </w:pPr>
            <w:r>
              <w:rPr>
                <w:rFonts w:eastAsia="Liberation Serif;Times New Roman" w:cs="Liberation Serif;Times New Roman"/>
              </w:rPr>
              <w:t>155 stopni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7.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rFonts w:eastAsia="SimSun;宋体" w:cs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SimSun;宋体" w:cs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Prześwit między belkami min.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rFonts w:cs="Liberation Serif;Times New Roman"/>
              </w:rPr>
            </w:pPr>
            <w:r>
              <w:rPr>
                <w:rFonts w:eastAsia="SimSun;宋体" w:cs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80</w:t>
            </w:r>
            <w:r>
              <w:rPr>
                <w:rFonts w:cs="Liberation Serif;Times New Roman"/>
              </w:rPr>
              <w:t xml:space="preserve"> mm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8.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snapToGrid w:val="false"/>
              <w:rPr/>
            </w:pPr>
            <w:r>
              <w:rPr/>
              <w:t>Szerokość belki zaginającej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snapToGrid w:val="false"/>
              <w:rPr/>
            </w:pPr>
            <w:r>
              <w:rPr/>
              <w:t>15 mm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9.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 xml:space="preserve">Masa </w:t>
            </w:r>
            <w:r>
              <w:rPr>
                <w:rFonts w:eastAsia="SimSun;宋体" w:cs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zaginarki</w:t>
            </w:r>
            <w:r>
              <w:rPr/>
              <w:t xml:space="preserve"> maks.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snapToGrid w:val="false"/>
              <w:rPr/>
            </w:pPr>
            <w:r>
              <w:rPr>
                <w:shd w:fill="auto" w:val="clear"/>
              </w:rPr>
              <w:t>650</w:t>
            </w:r>
            <w:r>
              <w:rPr/>
              <w:t xml:space="preserve"> kg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ascii="Liberation Serif" w:hAnsi="Liberation Serif"/>
                <w:color w:val="auto"/>
              </w:rPr>
            </w:pPr>
            <w:r>
              <w:rPr>
                <w:color w:val="auto"/>
              </w:rPr>
              <w:t>10.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auto"/>
              </w:rPr>
            </w:pPr>
            <w:r>
              <w:rPr>
                <w:rFonts w:eastAsia="SimSun;宋体" w:cs="Mangal"/>
                <w:b w:val="false"/>
                <w:i w:val="false"/>
                <w:caps w:val="false"/>
                <w:smallCaps w:val="false"/>
                <w:color w:val="auto"/>
                <w:spacing w:val="0"/>
                <w:kern w:val="2"/>
                <w:sz w:val="24"/>
                <w:szCs w:val="24"/>
                <w:lang w:val="pl-PL" w:eastAsia="zh-CN" w:bidi="hi-IN"/>
              </w:rPr>
              <w:t>U</w:t>
            </w:r>
            <w:r>
              <w:rPr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</w:rPr>
              <w:t>stawienie kąta gięcia w zakresie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auto"/>
              </w:rPr>
            </w:pPr>
            <w:r>
              <w:rPr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</w:rPr>
              <w:t>0 – 155 stopni</w:t>
            </w:r>
          </w:p>
        </w:tc>
      </w:tr>
      <w:tr>
        <w:trPr/>
        <w:tc>
          <w:tcPr>
            <w:tcW w:w="962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Inne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11.</w:t>
            </w:r>
          </w:p>
        </w:tc>
        <w:tc>
          <w:tcPr>
            <w:tcW w:w="9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Wymienne </w:t>
            </w:r>
            <w:r>
              <w:rPr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 xml:space="preserve">szerokości segmentów belki dociskowej i gnącej </w:t>
            </w:r>
            <w:r>
              <w:rPr>
                <w:rFonts w:eastAsia="SimSun;宋体" w:cs="Mangal"/>
                <w:b w:val="false"/>
                <w:i w:val="false"/>
                <w:caps w:val="false"/>
                <w:smallCaps w:val="false"/>
                <w:color w:val="auto"/>
                <w:spacing w:val="0"/>
                <w:kern w:val="2"/>
                <w:sz w:val="24"/>
                <w:szCs w:val="24"/>
                <w:lang w:val="pl-PL" w:eastAsia="zh-CN" w:bidi="hi-IN"/>
              </w:rPr>
              <w:t>w zakresie min. od</w:t>
            </w:r>
            <w:r>
              <w:rPr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 xml:space="preserve"> 25 do 2</w:t>
            </w:r>
            <w:r>
              <w:rPr>
                <w:rFonts w:eastAsia="SimSun;宋体" w:cs="Mangal"/>
                <w:b w:val="false"/>
                <w:i w:val="false"/>
                <w:caps w:val="false"/>
                <w:smallCaps w:val="false"/>
                <w:color w:val="auto"/>
                <w:spacing w:val="0"/>
                <w:kern w:val="2"/>
                <w:sz w:val="24"/>
                <w:szCs w:val="24"/>
                <w:lang w:val="pl-PL" w:eastAsia="zh-CN" w:bidi="hi-IN"/>
              </w:rPr>
              <w:t>0</w:t>
            </w:r>
            <w:r>
              <w:rPr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0 mm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12.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both"/>
              <w:rPr>
                <w:color w:val="auto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Bezstopniowa regulacja prędkości belek roboczych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13.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eastAsia="SimSun;宋体" w:cs="Mangal"/>
                <w:b w:val="false"/>
                <w:i w:val="false"/>
                <w:caps w:val="false"/>
                <w:smallCaps w:val="false"/>
                <w:color w:val="auto"/>
                <w:spacing w:val="0"/>
                <w:kern w:val="2"/>
                <w:sz w:val="24"/>
                <w:szCs w:val="24"/>
                <w:lang w:val="pl-PL" w:eastAsia="zh-CN" w:bidi="hi-IN"/>
              </w:rPr>
              <w:t>B</w:t>
            </w:r>
            <w:r>
              <w:rPr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ezstopniowe ustawienie kąta gięcia zaginanej blachy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14.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both"/>
              <w:rPr>
                <w:color w:val="auto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Elektryczno-mechaniczny napęd sterowany pedałami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</w:t>
            </w: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5</w:t>
            </w:r>
            <w:r>
              <w:rPr/>
              <w:t>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Dostępność części zamiennych przez co najmniej 10 lat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</w:t>
            </w: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6</w:t>
            </w:r>
            <w:r>
              <w:rPr/>
              <w:t>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 xml:space="preserve">Szkolenie operatorów w zakresie obsługi i eksploatacji w cenie </w:t>
            </w: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maszyny</w:t>
            </w:r>
            <w:r>
              <w:rPr/>
              <w:t xml:space="preserve"> – czas szkolenia i miejsce do uzgodnienia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</w:t>
            </w: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7</w:t>
            </w:r>
            <w:r>
              <w:rPr/>
              <w:t>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Instrukcja obsługi i eksploatacji maszyny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</w:t>
            </w: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8</w:t>
            </w:r>
            <w:r>
              <w:rPr/>
              <w:t>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Certyfikat bezpieczeństwa – znak CE/Deklaracja zgodności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</w:t>
            </w: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9</w:t>
            </w:r>
            <w:r>
              <w:rPr/>
              <w:t>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Wykaz materiałów eksploatacyjnych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20</w:t>
            </w:r>
            <w:r>
              <w:rPr/>
              <w:t>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 xml:space="preserve">Schematy elektryczne </w:t>
            </w: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maszyny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21</w:t>
            </w:r>
            <w:r>
              <w:rPr/>
              <w:t>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Serwis gwarancyjny i pogwarancyjny na terenie Polski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22</w:t>
            </w:r>
            <w:r>
              <w:rPr/>
              <w:t>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Okres gwarancji min. 24 miesiące liczony od daty odbioru</w:t>
            </w:r>
          </w:p>
        </w:tc>
      </w:tr>
    </w:tbl>
    <w:p>
      <w:pPr>
        <w:pStyle w:val="Normal"/>
        <w:rPr/>
      </w:pPr>
      <w:r>
        <w:rPr/>
      </w:r>
    </w:p>
    <w:p>
      <w:pPr>
        <w:pStyle w:val="Standard"/>
        <w:numPr>
          <w:ilvl w:val="0"/>
          <w:numId w:val="2"/>
        </w:numPr>
        <w:ind w:left="567" w:hanging="567"/>
        <w:jc w:val="both"/>
        <w:rPr/>
      </w:pPr>
      <w:r>
        <w:rPr/>
        <w:t xml:space="preserve">Przedmiotem zamówienia jest dostawa i uruchomienie prasy mimośrodowej wraz z wyposażeniem - 1szt. </w:t>
      </w:r>
    </w:p>
    <w:tbl>
      <w:tblPr>
        <w:tblW w:w="9627" w:type="dxa"/>
        <w:jc w:val="left"/>
        <w:tblInd w:w="11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7"/>
        <w:gridCol w:w="6348"/>
        <w:gridCol w:w="2712"/>
      </w:tblGrid>
      <w:tr>
        <w:trPr/>
        <w:tc>
          <w:tcPr>
            <w:tcW w:w="9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Wymagania podstawowe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Lp.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Wymagania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Parametry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Długość maks. prasy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hd w:fill="auto" w:val="clear"/>
              </w:rPr>
            </w:pPr>
            <w:r>
              <w:rPr>
                <w:color w:val="000000"/>
                <w:shd w:fill="auto" w:val="clear"/>
              </w:rPr>
              <w:t>1150</w:t>
            </w:r>
            <w:r>
              <w:rPr>
                <w:shd w:fill="auto" w:val="clear"/>
              </w:rPr>
              <w:t xml:space="preserve"> mm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Szerokość maks. prasy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hd w:fill="auto" w:val="clear"/>
              </w:rPr>
            </w:pPr>
            <w:r>
              <w:rPr>
                <w:color w:val="000000"/>
                <w:shd w:fill="auto" w:val="clear"/>
              </w:rPr>
              <w:t>900</w:t>
            </w:r>
            <w:r>
              <w:rPr>
                <w:shd w:fill="auto" w:val="clear"/>
              </w:rPr>
              <w:t xml:space="preserve"> mm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Wysokość maks. prasy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2000 mm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4.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cs="Liberation Serif;Times New Roman"/>
              </w:rPr>
              <w:t xml:space="preserve">Siła nacisku </w:t>
            </w:r>
            <w:r>
              <w:rPr/>
              <w:t>prasy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16 T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5.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Skok pod siłą nacisku nie mniej niż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 mm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6.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Skok bloku suwaka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0-70 mm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7.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Maksymalna ustawiana wysokość matrycy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170 mm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8.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Masa prasy maks.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color w:val="000000"/>
              </w:rPr>
              <w:t xml:space="preserve">1400 </w:t>
            </w:r>
            <w:r>
              <w:rPr/>
              <w:t>kg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9.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Wielkość robocza stołu nie mniej niż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300x450 mm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10.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Moc silnika do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1,5 kW</w:t>
            </w:r>
          </w:p>
        </w:tc>
      </w:tr>
      <w:tr>
        <w:trPr/>
        <w:tc>
          <w:tcPr>
            <w:tcW w:w="962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Inne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11.</w:t>
            </w:r>
          </w:p>
        </w:tc>
        <w:tc>
          <w:tcPr>
            <w:tcW w:w="9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Dostępność części zamiennych przez co najmniej 10 lat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12.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Szkolenie operatorów w zakresie obsługi i eksploatacji w cenie obrabiarki – czas szkolenia i miejsce do uzgodnienia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13.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Instrukcja obsługi i eksploatacji maszyny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14.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Certyfikat bezpieczeństwa – znak CE/Deklaracja zgodności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15.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Wykaz materiałów eksploatacyjnych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16.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Schematy elektryczne i hydrauliczne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17.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Projekt/wytyczne przygotowania podłoża pod maszynę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18.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Serwis gwarancyjny i pogwarancyjny na terenie Polski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19.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Okres gwarancji min. 24 miesiące liczony od daty odbioru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Standard"/>
        <w:numPr>
          <w:ilvl w:val="0"/>
          <w:numId w:val="2"/>
        </w:numPr>
        <w:ind w:left="567" w:hanging="567"/>
        <w:rPr/>
      </w:pPr>
      <w:r>
        <w:rPr/>
        <w:t xml:space="preserve">Przedmiotem zamówienia jest dostawa i uruchomienie elektrycznych nożyc gilotynowych wraz z wyposażeniem - 1szt. </w:t>
      </w:r>
    </w:p>
    <w:tbl>
      <w:tblPr>
        <w:tblW w:w="9627" w:type="dxa"/>
        <w:jc w:val="left"/>
        <w:tblInd w:w="11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7"/>
        <w:gridCol w:w="6348"/>
        <w:gridCol w:w="2712"/>
      </w:tblGrid>
      <w:tr>
        <w:trPr/>
        <w:tc>
          <w:tcPr>
            <w:tcW w:w="9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Wymagania podstawowe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Lp.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Wymagania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Parametry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Długość maks. nożyc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hd w:fill="auto" w:val="clear"/>
              </w:rPr>
            </w:pPr>
            <w:r>
              <w:rPr>
                <w:rFonts w:cs="Liberation Serif;Times New Roman"/>
                <w:color w:val="000000"/>
                <w:shd w:fill="auto" w:val="clear"/>
              </w:rPr>
              <w:t>1850</w:t>
            </w:r>
            <w:r>
              <w:rPr>
                <w:rFonts w:cs="Liberation Serif;Times New Roman"/>
                <w:shd w:fill="auto" w:val="clear"/>
              </w:rPr>
              <w:t xml:space="preserve"> mm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Szerokość maks. nożyc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hd w:fill="auto" w:val="clear"/>
              </w:rPr>
            </w:pPr>
            <w:r>
              <w:rPr>
                <w:rFonts w:cs="Liberation Serif;Times New Roman"/>
                <w:color w:val="000000"/>
                <w:shd w:fill="auto" w:val="clear"/>
              </w:rPr>
              <w:t>1350</w:t>
            </w:r>
            <w:r>
              <w:rPr>
                <w:rFonts w:cs="Liberation Serif;Times New Roman"/>
                <w:shd w:fill="auto" w:val="clear"/>
              </w:rPr>
              <w:t xml:space="preserve"> mm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Wysokość maks. nożyc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hd w:fill="auto" w:val="clear"/>
              </w:rPr>
            </w:pPr>
            <w:r>
              <w:rPr>
                <w:rFonts w:cs="Liberation Serif;Times New Roman"/>
                <w:color w:val="000000"/>
                <w:shd w:fill="auto" w:val="clear"/>
              </w:rPr>
              <w:t>1400</w:t>
            </w:r>
            <w:r>
              <w:rPr>
                <w:rFonts w:cs="Liberation Serif;Times New Roman"/>
                <w:shd w:fill="auto" w:val="clear"/>
              </w:rPr>
              <w:t xml:space="preserve"> mm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4.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Maks. długość cięcia nie mniej niż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1250 mm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5.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Maks. grubość cięcia nie mniej niż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3 mm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6.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Wysokość stołu roboczego ok.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830 mm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7.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Ilość cięć nie mniej niż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30/min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8.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Masa prasy maks.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rFonts w:cs="Liberation Serif;Times New Roman"/>
                <w:color w:val="000000"/>
              </w:rPr>
              <w:t xml:space="preserve">1000 </w:t>
            </w:r>
            <w:r>
              <w:rPr>
                <w:rFonts w:cs="Liberation Serif;Times New Roman"/>
              </w:rPr>
              <w:t>kg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9.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Kąt cięcia ok.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2°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10.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Moc silnika do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3 kW</w:t>
            </w:r>
          </w:p>
        </w:tc>
      </w:tr>
      <w:tr>
        <w:trPr/>
        <w:tc>
          <w:tcPr>
            <w:tcW w:w="962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Cechy dodatkowe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11.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pacing w:before="0" w:after="0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Poszerzenie stołu do 600 mm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tak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12.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Napęd na podwójnym mimośrodzie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tak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13.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Licznik wykonanych cięć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tak</w:t>
            </w:r>
          </w:p>
        </w:tc>
      </w:tr>
      <w:tr>
        <w:trPr/>
        <w:tc>
          <w:tcPr>
            <w:tcW w:w="962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Inne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12.</w:t>
            </w:r>
          </w:p>
        </w:tc>
        <w:tc>
          <w:tcPr>
            <w:tcW w:w="9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Dostępność części zamiennych przez co najmniej 10 lat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13.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Szkolenie operatorów w zakresie obsługi i eksploatacji w cenie obrabiarki – czas szkolenia i miejsce do uzgodnienia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14.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Instrukcja obsługi i eksploatacji maszyny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15.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Certyfikat bezpieczeństwa – znak CE/Deklaracja zgodności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16.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Wykaz materiałów eksploatacyjnych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17.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Projekt/wytyczne przygotowania podłoża pod maszynę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18.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Schematy elektryczne i hydrauliczne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19.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Serwis gwarancyjny i pogwarancyjny na terenie Polski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20.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Okres gwarancji min. 24 miesiące liczony od daty odbioru</w:t>
            </w:r>
          </w:p>
        </w:tc>
      </w:tr>
    </w:tbl>
    <w:p>
      <w:pPr>
        <w:pStyle w:val="Normal"/>
        <w:rPr/>
      </w:pPr>
      <w:r>
        <w:rPr/>
      </w:r>
    </w:p>
    <w:p>
      <w:pPr>
        <w:pStyle w:val="Standard"/>
        <w:numPr>
          <w:ilvl w:val="0"/>
          <w:numId w:val="2"/>
        </w:numPr>
        <w:ind w:left="567" w:hanging="567"/>
        <w:jc w:val="both"/>
        <w:rPr/>
      </w:pPr>
      <w:r>
        <w:rPr>
          <w:rFonts w:cs="Liberation Serif"/>
        </w:rPr>
        <w:t xml:space="preserve">Przedmiotem zamówienia jest dostawa spawarki inwertorowej do spawania metodą TIG  wraz z wyposażeniem – 2 szt. </w:t>
      </w:r>
    </w:p>
    <w:tbl>
      <w:tblPr>
        <w:tblW w:w="9627" w:type="dxa"/>
        <w:jc w:val="left"/>
        <w:tblInd w:w="11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7"/>
        <w:gridCol w:w="6348"/>
        <w:gridCol w:w="2712"/>
      </w:tblGrid>
      <w:tr>
        <w:trPr/>
        <w:tc>
          <w:tcPr>
            <w:tcW w:w="9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Wymagania podstawowe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Lp.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Wymagania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Parametry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1.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Maks. prąd spawania [A]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200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2.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Zakres prądu spawania [A]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10 - 200 A (TIG AC) / 10 - 170 (TIG DC/MMA)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3.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Prąd spawania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AC/DC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4.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Prąd [A] / cykl pracy [%]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200 A / 35%, 155 A / 60%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5.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Zabezpieczenie [A]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25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6.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Pobór mocy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6,1 kW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7.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Napięcie biegu jałowego [V]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65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8.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Stopień ochrony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IP23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9.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Długość maks.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cs="Liberation Serif;Times New Roman"/>
                <w:color w:val="000000"/>
              </w:rPr>
            </w:pPr>
            <w:r>
              <w:rPr>
                <w:rFonts w:cs="Liberation Serif;Times New Roman"/>
                <w:color w:val="000000"/>
              </w:rPr>
              <w:t>620 mm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10.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Szerokość maks.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cs="Liberation Serif;Times New Roman"/>
                <w:color w:val="000000"/>
              </w:rPr>
            </w:pPr>
            <w:r>
              <w:rPr>
                <w:rFonts w:cs="Liberation Serif;Times New Roman"/>
                <w:color w:val="000000"/>
              </w:rPr>
              <w:t>270 mm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11.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Wysokość maks.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cs="Liberation Serif;Times New Roman"/>
                <w:color w:val="000000"/>
              </w:rPr>
            </w:pPr>
            <w:r>
              <w:rPr>
                <w:rFonts w:cs="Liberation Serif;Times New Roman"/>
                <w:color w:val="000000"/>
              </w:rPr>
              <w:t>300 mm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12.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Masa urządzenia maks.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15 kg</w:t>
            </w:r>
          </w:p>
        </w:tc>
      </w:tr>
      <w:tr>
        <w:trPr/>
        <w:tc>
          <w:tcPr>
            <w:tcW w:w="962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Funkcje spawarki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13.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Chłodzenie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gazem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14.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Funkcja pulsu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tak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15.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Regulacja prądu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płynna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16.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Zajarzenie łuku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HF - bezstykowe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17.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Funkcja 2T/4T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tak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18.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Procesy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TIG/MMA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19.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Funkcja Anti Stick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tak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20.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Funkcja Arc Force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tak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21.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Funkcja Hot Start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tak</w:t>
            </w:r>
          </w:p>
        </w:tc>
      </w:tr>
      <w:tr>
        <w:trPr/>
        <w:tc>
          <w:tcPr>
            <w:tcW w:w="962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Cechy dodatkowe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22.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>
                <w:rFonts w:cs="Liberation Serif;Times New Roman"/>
              </w:rPr>
              <w:t>Wykonanie w </w:t>
            </w:r>
            <w:r>
              <w:rPr>
                <w:rStyle w:val="Mocnewyrnione"/>
                <w:rFonts w:cs="Liberation Serif;Times New Roman"/>
                <w:b w:val="false"/>
                <w:bCs w:val="false"/>
              </w:rPr>
              <w:t>technologii IGBT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tak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23.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Wyświetlacz cyfrowy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tak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24.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Urządzenie powinno posiadać tryby spawania: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pacing w:before="0" w:after="0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- TIG DC,</w:t>
            </w:r>
          </w:p>
          <w:p>
            <w:pPr>
              <w:pStyle w:val="Tretekstu"/>
              <w:widowControl w:val="false"/>
              <w:spacing w:before="0" w:after="0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- TIG DC PULS,</w:t>
            </w:r>
          </w:p>
          <w:p>
            <w:pPr>
              <w:pStyle w:val="Tretekstu"/>
              <w:widowControl w:val="false"/>
              <w:spacing w:before="0" w:after="0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- TIG AC,</w:t>
            </w:r>
          </w:p>
          <w:p>
            <w:pPr>
              <w:pStyle w:val="Tretekstu"/>
              <w:widowControl w:val="false"/>
              <w:spacing w:before="0" w:after="0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- TIG AC PULS,</w:t>
            </w:r>
          </w:p>
          <w:p>
            <w:pPr>
              <w:pStyle w:val="Tretekstu"/>
              <w:widowControl w:val="false"/>
              <w:spacing w:before="0" w:after="0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- MMA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25.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Szybkozłącze podłączenia gazu do uchwytu spawalniczego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pacing w:before="0" w:after="0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tak</w:t>
            </w:r>
          </w:p>
        </w:tc>
      </w:tr>
      <w:tr>
        <w:trPr/>
        <w:tc>
          <w:tcPr>
            <w:tcW w:w="962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Wyposażenie spawarki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26.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Uchwyt spawalniczy TIG-26 min.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pacing w:before="0" w:after="0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4 m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27.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Przewód elektrodowy MMA min.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pacing w:before="0" w:after="0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3 m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28.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Przewód masowy min.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pacing w:before="0" w:after="0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3 m</w:t>
            </w:r>
          </w:p>
        </w:tc>
      </w:tr>
      <w:tr>
        <w:trPr/>
        <w:tc>
          <w:tcPr>
            <w:tcW w:w="962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Inne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29.</w:t>
            </w:r>
          </w:p>
        </w:tc>
        <w:tc>
          <w:tcPr>
            <w:tcW w:w="9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Instrukcja obsługi i eksploatacji maszyny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30.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Certyfikat bezpieczeństwa – znak CE/Deklaracja zgodności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31.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Wykaz materiałów eksploatacyjnych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32.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Serwis gwarancyjny i pogwarancyjny na terenie Polski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33.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Okres gwarancji min. 24 miesiące liczony od daty odbioru</w:t>
            </w:r>
          </w:p>
        </w:tc>
      </w:tr>
      <w:tr>
        <w:trPr/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34.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Czas oczekiwania na serwis do 72 godz. od poinformowania serwisu</w:t>
            </w:r>
          </w:p>
        </w:tc>
      </w:tr>
    </w:tbl>
    <w:p>
      <w:pPr>
        <w:pStyle w:val="Normal"/>
        <w:rPr/>
      </w:pPr>
      <w:r>
        <w:rPr/>
      </w:r>
    </w:p>
    <w:p>
      <w:pPr>
        <w:pStyle w:val="Standard"/>
        <w:numPr>
          <w:ilvl w:val="0"/>
          <w:numId w:val="2"/>
        </w:numPr>
        <w:ind w:left="0" w:hanging="0"/>
        <w:jc w:val="both"/>
        <w:rPr/>
      </w:pPr>
      <w:r>
        <w:rPr/>
        <w:t xml:space="preserve">Przedmiotem zamówienia jest dostawa wyposażenia i akcesoriów </w:t>
      </w:r>
      <w:r>
        <w:rPr>
          <w:color w:val="000000"/>
        </w:rPr>
        <w:t>stanowiska spawalniczego składającego się z elementów</w:t>
      </w:r>
      <w:r>
        <w:rPr/>
        <w:t xml:space="preserve"> według listy zamieszczonej w poniższej tabeli – 2 kpl. (stanowisko </w:t>
      </w:r>
      <w:r>
        <w:rPr>
          <w:color w:val="000000"/>
        </w:rPr>
        <w:t>spawalnicze TIG/MMA typ 1 oraz typ 2</w:t>
      </w:r>
      <w:r>
        <w:rPr/>
        <w:t>)</w:t>
      </w:r>
    </w:p>
    <w:tbl>
      <w:tblPr>
        <w:tblW w:w="9555" w:type="dxa"/>
        <w:jc w:val="left"/>
        <w:tblInd w:w="15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40"/>
        <w:gridCol w:w="8082"/>
        <w:gridCol w:w="833"/>
      </w:tblGrid>
      <w:tr>
        <w:trPr>
          <w:trHeight w:val="278" w:hRule="atLeast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Lp.</w:t>
            </w:r>
          </w:p>
        </w:tc>
        <w:tc>
          <w:tcPr>
            <w:tcW w:w="8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Nazwa/opis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Ilość</w:t>
            </w:r>
          </w:p>
        </w:tc>
      </w:tr>
      <w:tr>
        <w:trPr>
          <w:trHeight w:val="1651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>
                <w:color w:val="000000"/>
              </w:rPr>
              <w:t>1</w:t>
            </w:r>
            <w:r>
              <w:rPr/>
              <w:t>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nyWeb"/>
              <w:widowControl w:val="false"/>
              <w:shd w:val="clear" w:fill="FFFFFF"/>
              <w:spacing w:before="0" w:after="0"/>
              <w:jc w:val="both"/>
              <w:textAlignment w:val="baseline"/>
              <w:rPr/>
            </w:pPr>
            <w:r>
              <w:rPr>
                <w:rFonts w:cs="Liberation Serif;Times New Roman" w:ascii="Liberation Serif;Times New Roman" w:hAnsi="Liberation Serif;Times New Roman"/>
                <w:color w:val="000000"/>
              </w:rPr>
              <w:t xml:space="preserve">Reduktor gazu Ar/CO2, gwint na wlocie: W21,8x1/14, ciśnienie wlotowe: 20 MPa, ciśnienie wylotowe: 0,4 MPa, przepustowość: </w:t>
            </w:r>
            <w:r>
              <w:rPr>
                <w:rFonts w:cs="Liberation Serif;Times New Roman" w:ascii="Liberation Serif;Times New Roman" w:hAnsi="Liberation Serif;Times New Roman"/>
                <w:color w:val="000000"/>
                <w:shd w:fill="FFFFFF" w:val="clear"/>
              </w:rPr>
              <w:t>30 (CO2)/ 32(Argon) l/min</w:t>
            </w:r>
            <w:r>
              <w:rPr>
                <w:rFonts w:cs="Liberation Serif;Times New Roman" w:ascii="Liberation Serif;Times New Roman" w:hAnsi="Liberation Serif;Times New Roman"/>
                <w:color w:val="000000"/>
              </w:rPr>
              <w:t>, gwint nakrętki na wylocie: G 1/4 (ø), króciec wylotowy (średnica): 6.3 mm, średnica manometru 61 mm, reduktor powinien być wyposażony w dwa manometry, śrubę regulacyjną, zawór bezpieczeństwa oraz zaworek odcinający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>
        <w:trPr>
          <w:trHeight w:val="825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2.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nyWeb"/>
              <w:widowControl w:val="false"/>
              <w:shd w:val="clear" w:fill="FFFFFF"/>
              <w:spacing w:before="0" w:after="0"/>
              <w:jc w:val="both"/>
              <w:textAlignment w:val="baseline"/>
              <w:rPr/>
            </w:pPr>
            <w:r>
              <w:rPr>
                <w:rFonts w:cs="Liberation Serif;Times New Roman" w:ascii="Liberation Serif;Times New Roman" w:hAnsi="Liberation Serif;Times New Roman"/>
                <w:color w:val="000000"/>
              </w:rPr>
              <w:t xml:space="preserve">Butla o pojemności 8 l. z </w:t>
            </w:r>
            <w:r>
              <w:rPr>
                <w:rFonts w:cs="Liberation Serif;Times New Roman" w:ascii="Liberation Serif;Times New Roman" w:hAnsi="Liberation Serif;Times New Roman"/>
                <w:bCs/>
                <w:color w:val="000000"/>
              </w:rPr>
              <w:t>Argonem klasy 4.8 z kołpakiem ochronnym, b</w:t>
            </w:r>
            <w:r>
              <w:rPr>
                <w:rFonts w:cs="Liberation Serif;Times New Roman" w:ascii="Liberation Serif;Times New Roman" w:hAnsi="Liberation Serif;Times New Roman"/>
                <w:color w:val="000000"/>
              </w:rPr>
              <w:t>utla i zawór wykonane wg EN 1964:1999 powinny posiadać znak π zgodności z wymogami ADR/RID, nowa, pełna, 10-letnia legalizacja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>
        <w:trPr>
          <w:trHeight w:val="289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hd w:val="clear" w:fill="FFFFFF"/>
              <w:suppressAutoHyphens w:val="false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Dysza ceramiczna SR-18/26 10N46 nr 8 fi 12,8 mm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</w:tr>
      <w:tr>
        <w:trPr>
          <w:trHeight w:val="279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4.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hd w:val="clear" w:fill="FFFFFF"/>
              <w:suppressAutoHyphens w:val="false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Dysza ceramiczna SR-18/26 10N47 nr 7 fi 11,0 mm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</w:tr>
      <w:tr>
        <w:trPr>
          <w:trHeight w:val="282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5.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hd w:val="clear" w:fill="FFFFFF"/>
              <w:suppressAutoHyphens w:val="false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Dysza ceramiczna SR-18/26 10N48 nr 6 fi 9,5 mm 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</w:tr>
      <w:tr>
        <w:trPr>
          <w:trHeight w:val="275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6.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hd w:val="clear" w:fill="FFFFFF"/>
              <w:suppressAutoHyphens w:val="false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Dysza ceramiczna SR-18/26 10N49 nr 5 fi 8,0 mm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</w:tr>
      <w:tr>
        <w:trPr>
          <w:trHeight w:val="278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7.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hd w:val="clear" w:fill="FFFFFF"/>
              <w:suppressAutoHyphens w:val="false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Dysza ceramiczna SR-18/26 54N14 nr 8 fi 12,8 mm (do soczewki)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</w:tr>
      <w:tr>
        <w:trPr>
          <w:trHeight w:val="279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8.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hd w:val="clear" w:fill="FFFFFF"/>
              <w:suppressAutoHyphens w:val="false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Dysza ceramiczna SR-18/26 54N15 nr 7 fi 11,0 mm (do soczewki)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</w:tr>
      <w:tr>
        <w:trPr>
          <w:trHeight w:val="278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9.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Times New Roman"/>
              </w:rPr>
            </w:pPr>
            <w:r>
              <w:rPr>
                <w:rFonts w:cs="Times New Roman"/>
              </w:rPr>
              <w:t>Dysza ceramiczna SR-18/26 54N16 nr 6 fi 9,5 mm (do soczewki)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</w:tr>
      <w:tr>
        <w:trPr>
          <w:trHeight w:val="268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10.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Times New Roman"/>
              </w:rPr>
            </w:pPr>
            <w:r>
              <w:rPr>
                <w:rFonts w:cs="Times New Roman"/>
              </w:rPr>
              <w:t>Dysza ceramiczna SR-18/26 54N17 nr 5 fi 8,0 mm (do soczewki)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</w:tr>
      <w:tr>
        <w:trPr>
          <w:trHeight w:val="278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11.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Times New Roman"/>
              </w:rPr>
            </w:pPr>
            <w:r>
              <w:rPr>
                <w:rFonts w:cs="Times New Roman"/>
              </w:rPr>
              <w:t>Izolator laminarny U-201 T17/18/26 teflonowy 54N01 (do soczewki)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</w:tr>
      <w:tr>
        <w:trPr>
          <w:trHeight w:val="278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12.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Times New Roman"/>
              </w:rPr>
            </w:pPr>
            <w:r>
              <w:rPr>
                <w:rFonts w:cs="Times New Roman"/>
              </w:rPr>
              <w:t>Izolator przedni U-201 T17/18/26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</w:tr>
      <w:tr>
        <w:trPr>
          <w:trHeight w:val="268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13.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Times New Roman"/>
              </w:rPr>
            </w:pPr>
            <w:r>
              <w:rPr>
                <w:rFonts w:cs="Times New Roman"/>
              </w:rPr>
              <w:t>Korek długi TIG - 17/18/26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</w:tr>
      <w:tr>
        <w:trPr>
          <w:trHeight w:val="278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14.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Times New Roman"/>
              </w:rPr>
            </w:pPr>
            <w:r>
              <w:rPr>
                <w:rFonts w:cs="Times New Roman"/>
              </w:rPr>
              <w:t>Korek krótki TIG - 17/18/26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</w:tr>
      <w:tr>
        <w:trPr>
          <w:trHeight w:val="278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15.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Times New Roman"/>
              </w:rPr>
            </w:pPr>
            <w:r>
              <w:rPr>
                <w:rFonts w:cs="Times New Roman"/>
              </w:rPr>
              <w:t>Korek średni TIG - 17/18/26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</w:tr>
      <w:tr>
        <w:trPr>
          <w:trHeight w:val="268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16.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Times New Roman"/>
              </w:rPr>
            </w:pPr>
            <w:r>
              <w:rPr>
                <w:rFonts w:cs="Times New Roman"/>
              </w:rPr>
              <w:t>Łącznik prądowy SR-18/26 fi 1,6 10N31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</w:tr>
      <w:tr>
        <w:trPr>
          <w:trHeight w:val="278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17.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Times New Roman"/>
              </w:rPr>
            </w:pPr>
            <w:r>
              <w:rPr>
                <w:rFonts w:cs="Times New Roman"/>
              </w:rPr>
              <w:t>Łącznik prądowy SR-18/26 fi 2,0 10CB2M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</w:tr>
      <w:tr>
        <w:trPr>
          <w:trHeight w:val="268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18.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Times New Roman"/>
              </w:rPr>
            </w:pPr>
            <w:r>
              <w:rPr>
                <w:rFonts w:cs="Times New Roman"/>
              </w:rPr>
              <w:t>Łącznik prądowy SR-18/26 fi 2,4 10N32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</w:tr>
      <w:tr>
        <w:trPr>
          <w:trHeight w:val="278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19.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Times New Roman"/>
              </w:rPr>
            </w:pPr>
            <w:r>
              <w:rPr>
                <w:rFonts w:cs="Times New Roman"/>
              </w:rPr>
              <w:t>Soczewka gazowa SR-18/26 fi 1,6 45V25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</w:tr>
      <w:tr>
        <w:trPr>
          <w:trHeight w:val="278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20.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Times New Roman"/>
              </w:rPr>
            </w:pPr>
            <w:r>
              <w:rPr>
                <w:rFonts w:cs="Times New Roman"/>
              </w:rPr>
              <w:t>Soczewka gazowa SR-18/26 fi 2,0 45V25M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</w:tr>
      <w:tr>
        <w:trPr>
          <w:trHeight w:val="268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21.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Times New Roman"/>
              </w:rPr>
            </w:pPr>
            <w:r>
              <w:rPr>
                <w:rFonts w:cs="Times New Roman"/>
              </w:rPr>
              <w:t>Soczewka gazowa SR-18/26 fi 2,4 45V26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</w:tr>
      <w:tr>
        <w:trPr>
          <w:trHeight w:val="278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22.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Times New Roman"/>
              </w:rPr>
            </w:pPr>
            <w:r>
              <w:rPr>
                <w:rFonts w:cs="Times New Roman"/>
              </w:rPr>
              <w:t>Tulejka zaciskowa SR-18/26 fi 1,6 10N23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</w:p>
        </w:tc>
      </w:tr>
      <w:tr>
        <w:trPr>
          <w:trHeight w:val="268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23.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Times New Roman"/>
              </w:rPr>
            </w:pPr>
            <w:r>
              <w:rPr>
                <w:rFonts w:cs="Times New Roman"/>
              </w:rPr>
              <w:t>Tulejka zaciskowa SR-18/26 fi 2,0 10N2M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</w:p>
        </w:tc>
      </w:tr>
      <w:tr>
        <w:trPr>
          <w:trHeight w:val="278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24.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Times New Roman"/>
              </w:rPr>
            </w:pPr>
            <w:r>
              <w:rPr>
                <w:rFonts w:cs="Times New Roman"/>
              </w:rPr>
              <w:t>Tulejka zaciskowa SR-18/26 fi 2,4 10N24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</w:p>
        </w:tc>
      </w:tr>
      <w:tr>
        <w:trPr>
          <w:trHeight w:val="278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25.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Wąż do podłączenia gazu Ar/CO2 o długości min. 4 m </w:t>
            </w:r>
            <w:r>
              <w:rPr>
                <w:rFonts w:cs="Times New Roman"/>
                <w:color w:val="000000"/>
              </w:rPr>
              <w:t>(średnica wewnętrzna węża): 6.3 mm</w:t>
            </w: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 z opaskami zaciskowymi (2 szt.)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 kpl.</w:t>
            </w:r>
          </w:p>
        </w:tc>
      </w:tr>
      <w:tr>
        <w:trPr>
          <w:trHeight w:val="268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26.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hd w:val="clear" w:fill="FFFFFF"/>
              <w:suppressAutoHyphens w:val="false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Szczypce spawalnicze MIG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</w:tr>
      <w:tr>
        <w:trPr>
          <w:trHeight w:val="278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27.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hd w:val="clear" w:fill="FFFFFF"/>
              <w:suppressAutoHyphens w:val="false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Stopka magnetyczna do uchwytów spawalniczych TIG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</w:tr>
      <w:tr>
        <w:trPr>
          <w:trHeight w:val="268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28.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>
                <w:color w:val="000000"/>
              </w:rPr>
            </w:pPr>
            <w:r>
              <w:rPr>
                <w:color w:val="000000"/>
              </w:rPr>
              <w:t>Regulowana rama ekranu spawalniczego 1,8 x 1,8 m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jc w:val="center"/>
              <w:rPr/>
            </w:pPr>
            <w:r>
              <w:rPr/>
              <w:t>2</w:t>
            </w:r>
          </w:p>
        </w:tc>
      </w:tr>
      <w:tr>
        <w:trPr>
          <w:trHeight w:val="278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29.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color w:val="333333"/>
              </w:rPr>
              <w:t xml:space="preserve">Ekran spawalniczy </w:t>
            </w:r>
            <w:r>
              <w:rPr>
                <w:color w:val="222222"/>
              </w:rPr>
              <w:t>o wymiarze 1,74 x 1,74 m</w:t>
            </w:r>
            <w:r>
              <w:rPr>
                <w:color w:val="333333"/>
              </w:rPr>
              <w:t xml:space="preserve"> wg DIN EN ISO 25980:2015-01.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jc w:val="center"/>
              <w:rPr/>
            </w:pPr>
            <w:r>
              <w:rPr/>
              <w:t>2</w:t>
            </w:r>
          </w:p>
        </w:tc>
      </w:tr>
      <w:tr>
        <w:trPr>
          <w:trHeight w:val="278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30.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>
                <w:color w:val="000000"/>
              </w:rPr>
              <w:t>Przyłbica spawalnicza ze zmiennym stopniem ochrony DIN 4/9-13, zmiennym czasem rozjaśniania i możliwością ustawienia wrażliwości czujników, do spawania metodą MIG/MAG, TIG i TIG Pulse, MMA i cięcia plazmą oraz wyposażona w funkcję szlifowania,</w:t>
            </w:r>
            <w:r>
              <w:rPr/>
              <w:t xml:space="preserve"> </w:t>
            </w:r>
            <w:r>
              <w:rPr>
                <w:color w:val="000000"/>
              </w:rPr>
              <w:t>filtry LCD w klasie optycznej 1/1/1/2, źródło zasilania: ogniwo fotowoltaiczne + wymienna bateria CR2032, 4-ramienne regulowane nagłowie, skorupa zgodna z normą EN175B, możliwość ustawienia wrażliwości czujników, zapasowe szybki poliwęglanowe, instrukcja obsługi w języku polskim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jc w:val="center"/>
              <w:rPr/>
            </w:pPr>
            <w:r>
              <w:rPr/>
              <w:t>1</w:t>
            </w:r>
          </w:p>
        </w:tc>
      </w:tr>
      <w:tr>
        <w:trPr>
          <w:trHeight w:val="546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>
                <w:rFonts w:cs="Calibri"/>
              </w:rPr>
            </w:pPr>
            <w:r>
              <w:rPr>
                <w:rFonts w:cs="Calibri"/>
              </w:rPr>
              <w:t>31.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hd w:val="clear" w:fill="FFFFFF"/>
              <w:suppressAutoHyphens w:val="false"/>
              <w:jc w:val="both"/>
              <w:rPr/>
            </w:pPr>
            <w:r>
              <w:rPr>
                <w:rFonts w:cs="Calibri"/>
                <w:bCs/>
                <w:color w:val="000000"/>
                <w:shd w:fill="FFFFFF" w:val="clear"/>
              </w:rPr>
              <w:t xml:space="preserve">Rękawice pięciopalcowe spawalnicze, parametry ochrony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>zgodne z normą E</w:t>
            </w:r>
            <w:r>
              <w:rPr>
                <w:rFonts w:eastAsia="Times New Roman" w:cs="Arial"/>
                <w:bCs/>
                <w:color w:val="000000"/>
                <w:kern w:val="0"/>
                <w:lang w:eastAsia="pl-PL" w:bidi="ar-SA"/>
              </w:rPr>
              <w:t xml:space="preserve">N 388: 4,1,3,3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 xml:space="preserve">(odporność na ścieranie 4, odporność na przecięcie 1, odporność na rozdzieranie 3, odporność na przekłucie 3), zgodne z normą </w:t>
            </w:r>
            <w:r>
              <w:rPr>
                <w:rFonts w:eastAsia="Times New Roman" w:cs="Arial"/>
                <w:bCs/>
                <w:color w:val="000000"/>
                <w:kern w:val="0"/>
                <w:lang w:eastAsia="pl-PL" w:bidi="ar-SA"/>
              </w:rPr>
              <w:t xml:space="preserve">EN 407: 4,1,3,X,4,X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 xml:space="preserve">(odporność na zapalenie 4 odporność na kontakt z gorącym przedmiotem 1, odporność na ciepło konwekcyjne 3, odporność na promieniowanie cieplne X, odporność na działanie drobnych odprysków stopionych metali 4, odporność na działanie dużych odprysków stopionych metali X), </w:t>
            </w:r>
            <w:r>
              <w:rPr>
                <w:rFonts w:eastAsia="Times New Roman" w:cs="Arial"/>
                <w:bCs/>
                <w:color w:val="000000"/>
                <w:kern w:val="0"/>
                <w:lang w:eastAsia="pl-PL" w:bidi="ar-SA"/>
              </w:rPr>
              <w:t xml:space="preserve">klasa A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 xml:space="preserve">zgodnie z normą </w:t>
            </w:r>
            <w:r>
              <w:rPr>
                <w:rFonts w:eastAsia="Times New Roman" w:cs="Arial"/>
                <w:bCs/>
                <w:color w:val="000000"/>
                <w:kern w:val="0"/>
                <w:lang w:eastAsia="pl-PL" w:bidi="ar-SA"/>
              </w:rPr>
              <w:t>EN 12477 opakowanie 10 szt.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jc w:val="center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</w:tr>
      <w:tr>
        <w:trPr>
          <w:trHeight w:val="278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32.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hd w:val="clear" w:fill="FFFFFF"/>
              <w:suppressAutoHyphens w:val="false"/>
              <w:jc w:val="both"/>
              <w:rPr>
                <w:rFonts w:eastAsia="Times New Roman" w:cs="Arial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>Fartuch spawalniczy skórzany z paskami mocującymi zgodny z EN ISO 11611:2007 Class 2/A1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jc w:val="center"/>
              <w:rPr/>
            </w:pPr>
            <w:r>
              <w:rPr/>
              <w:t>2</w:t>
            </w:r>
          </w:p>
        </w:tc>
      </w:tr>
      <w:tr>
        <w:trPr>
          <w:trHeight w:val="268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33.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hd w:val="clear" w:fill="FFFFFF"/>
              <w:suppressAutoHyphens w:val="false"/>
              <w:jc w:val="both"/>
              <w:rPr/>
            </w:pPr>
            <w:r>
              <w:rPr>
                <w:rFonts w:cs="Arial"/>
                <w:color w:val="000000"/>
                <w:shd w:fill="FFFFFF" w:val="clear"/>
              </w:rPr>
              <w:t xml:space="preserve">Czapka spawalnicza z trudnopalnej bawełny o gramaturze 305 gr./m²  zgodna z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>EN ISO 11611:2007 Class 1/A1+A2, rozmiar zostanie określony przy dostawie artykułu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jc w:val="center"/>
              <w:rPr/>
            </w:pPr>
            <w:r>
              <w:rPr/>
              <w:t>2</w:t>
            </w:r>
          </w:p>
        </w:tc>
      </w:tr>
      <w:tr>
        <w:trPr>
          <w:trHeight w:val="557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34.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/>
              <w:t xml:space="preserve">Trudnopalny, bawełniany kombinezon spawalniczy </w:t>
            </w:r>
            <w:r>
              <w:rPr>
                <w:rFonts w:cs="Arial"/>
                <w:color w:val="000000"/>
                <w:shd w:fill="FFFFFF" w:val="clear"/>
              </w:rPr>
              <w:t xml:space="preserve">wykonany z 305gr/m2 ogniotrwałego materiału nie poddającemu się odpryskom w czasie spawania oraz w wysokiej temperaturze, powinien posiadać różne kieszenie zamykane na rzepy, zgodny z EN ISO 11611:2007 Class 1/A1+A2,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>rozmiar zostanie określony przy dostawie artykułu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jc w:val="center"/>
              <w:rPr/>
            </w:pPr>
            <w:r>
              <w:rPr/>
              <w:t>1</w:t>
            </w:r>
          </w:p>
        </w:tc>
      </w:tr>
      <w:tr>
        <w:trPr>
          <w:trHeight w:val="546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35.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/>
              <w:t xml:space="preserve">Trzewiki skórzane z podnoskiem </w:t>
            </w:r>
            <w:r>
              <w:rPr>
                <w:rFonts w:cs="Arial"/>
                <w:shd w:fill="FFFFFF" w:val="clear"/>
              </w:rPr>
              <w:t>metalowym 200J, wyposażone w metalową wkładkę antyprzebiciową, podeszwa PU/PU, antystatyczna, antypoślizgowa, odporna na oleje, benzynę oraz roztwory kwasów i zasad, gwarancja 12 miesięcy</w:t>
            </w:r>
            <w:r>
              <w:rPr/>
              <w:t xml:space="preserve">, zgodne z </w:t>
            </w:r>
            <w:r>
              <w:rPr>
                <w:rFonts w:cs="Arial"/>
                <w:shd w:fill="FFFFFF" w:val="clear"/>
              </w:rPr>
              <w:t xml:space="preserve">EN ISO 20345: 2004, </w:t>
            </w:r>
            <w:r>
              <w:rPr>
                <w:rFonts w:eastAsia="Times New Roman" w:cs="Arial"/>
                <w:color w:val="000000"/>
                <w:kern w:val="0"/>
                <w:shd w:fill="FFFFFF" w:val="clear"/>
                <w:lang w:eastAsia="pl-PL" w:bidi="ar-SA"/>
              </w:rPr>
              <w:t>rozmiar zostanie określony przy dostawie artykułu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jc w:val="center"/>
              <w:rPr/>
            </w:pPr>
            <w:r>
              <w:rPr/>
              <w:t>1</w:t>
            </w:r>
          </w:p>
        </w:tc>
      </w:tr>
      <w:tr>
        <w:trPr>
          <w:trHeight w:val="546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36.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Bezodstpw"/>
              <w:widowControl w:val="false"/>
              <w:jc w:val="both"/>
              <w:rPr/>
            </w:pPr>
            <w:r>
              <w:rPr>
                <w:bCs/>
                <w:shd w:fill="FFFFFF" w:val="clear"/>
              </w:rPr>
              <w:t xml:space="preserve">Uchwyt ścienny na butlę gazową </w:t>
            </w:r>
            <w:r>
              <w:rPr>
                <w:lang w:eastAsia="pl-PL" w:bidi="ar-SA"/>
              </w:rPr>
              <w:t>na gazy techniczne o maks. średnicy 250 mm, do zabezpieczenia butli służy łańcuch, uchwyt mocowany za pomocą śrub lub wkrętów na konstrukcję pionową lub ścianę, wykonany z blachy ocynkowanej o grubości 3 mm z aplikacją farby proszkowej w odcieniu RAL 7035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jc w:val="center"/>
              <w:rPr/>
            </w:pPr>
            <w:r>
              <w:rPr/>
              <w:t>1</w:t>
            </w:r>
          </w:p>
        </w:tc>
      </w:tr>
      <w:tr>
        <w:trPr>
          <w:trHeight w:val="546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37.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Bezodstpw"/>
              <w:widowControl w:val="false"/>
              <w:jc w:val="both"/>
              <w:rPr>
                <w:rFonts w:ascii="Liberation Serif;Times New Roman" w:hAnsi="Liberation Serif;Times New Roman" w:cs="Liberation Serif;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cs="Liberation Serif;Times New Roman"/>
                <w:color w:val="000000"/>
                <w:sz w:val="24"/>
                <w:szCs w:val="24"/>
                <w:shd w:fill="FFFFFF" w:val="clear"/>
              </w:rPr>
              <w:t>Zestaw 3 el. kątowników magnetycznych zbudowanych z magnesów, osłoniętych stalową obudową, kąty mocowania detali 45, 90 oraz 135 stopni, o udźwigu 11, 22 i 33 kg, dokładność 0,5 %, kpl.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jc w:val="center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1</w:t>
            </w:r>
          </w:p>
        </w:tc>
      </w:tr>
      <w:tr>
        <w:trPr>
          <w:trHeight w:val="557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38.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pacing w:before="0" w:after="140"/>
              <w:jc w:val="both"/>
              <w:rPr/>
            </w:pPr>
            <w:r>
              <w:rPr>
                <w:rFonts w:cs="Liberation Serif;Times New Roman" w:ascii="Liberation Serif;Times New Roman" w:hAnsi="Liberation Serif;Times New Roman"/>
              </w:rPr>
              <w:t xml:space="preserve">Zestaw narzędzi ślusarskich 18 el. (skład: </w:t>
            </w:r>
            <w:r>
              <w:rPr>
                <w:rStyle w:val="Csf52ba768"/>
                <w:rFonts w:cs="Liberation Serif;Times New Roman" w:ascii="Liberation Serif;Times New Roman" w:hAnsi="Liberation Serif;Times New Roman"/>
              </w:rPr>
              <w:t>przecinak płaski 150 mm, przecinak krzyżowy 150 mm, punktak ośmiokątny 120 x 10 mm, wybijaki do zawleczek w rozmiarach: 150 x 2,5; 150 x 3; 150 x 4; 150 x 5; 150 x 6; 150 x 8, młotek nylonowy średnica 50 mm, młotki ślusarskie z trzonkiem jesionowym 300 g i 500 g, skrobak do szkła, skrobak trójkątny wklęsły 285 mm, skrobak płaski 20 x 315 mm, szczotka druciana, suwmiarka MAUa 140, nóż bezpieczny) kpl.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jc w:val="center"/>
              <w:rPr/>
            </w:pPr>
            <w:r>
              <w:rPr/>
              <w:t>1</w:t>
            </w:r>
          </w:p>
        </w:tc>
      </w:tr>
      <w:tr>
        <w:trPr>
          <w:trHeight w:val="546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rPr/>
            </w:pPr>
            <w:r>
              <w:rPr/>
              <w:t>39.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snapToGrid w:val="false"/>
              <w:jc w:val="both"/>
              <w:rPr/>
            </w:pPr>
            <w:r>
              <w:rPr>
                <w:rFonts w:cs="Liberation Serif;Times New Roman" w:ascii="Liberation Serif;Times New Roman" w:hAnsi="Liberation Serif;Times New Roman"/>
                <w:color w:val="auto"/>
                <w:sz w:val="24"/>
                <w:szCs w:val="24"/>
              </w:rPr>
              <w:t xml:space="preserve">Stół spawalniczy szkoleniowy bez szuflady </w:t>
            </w:r>
            <w:r>
              <w:rPr>
                <w:rFonts w:cs="Liberation Serif;Times New Roman" w:ascii="Liberation Serif;Times New Roman" w:hAnsi="Liberation Serif;Times New Roman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 xml:space="preserve">wykonany ze stali, z obszarem roboczym podzielonym na dwie części: ruszt stalowy prętowy i wspornik z cegłami szamotowymi, przeznaczony do szkolenia w zakresie spawania płaskiego i głębokiego, dane techniczne:  </w:t>
            </w:r>
            <w:r>
              <w:rPr>
                <w:rFonts w:eastAsia="SimSun;宋体" w:cs="Liberation Serif;Times New Roman" w:ascii="Liberation Serif;Times New Roman" w:hAnsi="Liberation Serif;Times New Roman"/>
                <w:b w:val="false"/>
                <w:i w:val="false"/>
                <w:caps w:val="false"/>
                <w:smallCaps w:val="false"/>
                <w:color w:val="auto"/>
                <w:spacing w:val="0"/>
                <w:kern w:val="2"/>
                <w:sz w:val="24"/>
                <w:szCs w:val="24"/>
                <w:lang w:val="pl-PL" w:eastAsia="zh-CN" w:bidi="hi-IN"/>
              </w:rPr>
              <w:t>w</w:t>
            </w:r>
            <w:r>
              <w:rPr>
                <w:rFonts w:cs="Liberation Serif;Times New Roman" w:ascii="Liberation Serif;Times New Roman" w:hAnsi="Liberation Serif;Times New Roman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 xml:space="preserve">ysokość 800 mm, </w:t>
            </w:r>
            <w:r>
              <w:rPr>
                <w:rFonts w:eastAsia="SimSun;宋体" w:cs="Liberation Serif;Times New Roman" w:ascii="Liberation Serif;Times New Roman" w:hAnsi="Liberation Serif;Times New Roman"/>
                <w:b w:val="false"/>
                <w:i w:val="false"/>
                <w:caps w:val="false"/>
                <w:smallCaps w:val="false"/>
                <w:color w:val="auto"/>
                <w:spacing w:val="0"/>
                <w:kern w:val="2"/>
                <w:sz w:val="24"/>
                <w:szCs w:val="24"/>
                <w:lang w:val="pl-PL" w:eastAsia="zh-CN" w:bidi="hi-IN"/>
              </w:rPr>
              <w:t>g</w:t>
            </w:r>
            <w:r>
              <w:rPr>
                <w:rFonts w:cs="Liberation Serif;Times New Roman" w:ascii="Liberation Serif;Times New Roman" w:hAnsi="Liberation Serif;Times New Roman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 xml:space="preserve">łębokość robocza: 600 mm, </w:t>
            </w:r>
            <w:r>
              <w:rPr>
                <w:rFonts w:eastAsia="SimSun;宋体" w:cs="Liberation Serif;Times New Roman" w:ascii="Liberation Serif;Times New Roman" w:hAnsi="Liberation Serif;Times New Roman"/>
                <w:b w:val="false"/>
                <w:i w:val="false"/>
                <w:caps w:val="false"/>
                <w:smallCaps w:val="false"/>
                <w:color w:val="auto"/>
                <w:spacing w:val="0"/>
                <w:kern w:val="2"/>
                <w:sz w:val="24"/>
                <w:szCs w:val="24"/>
                <w:lang w:val="pl-PL" w:eastAsia="zh-CN" w:bidi="hi-IN"/>
              </w:rPr>
              <w:t>d</w:t>
            </w:r>
            <w:r>
              <w:rPr>
                <w:rFonts w:cs="Liberation Serif;Times New Roman" w:ascii="Liberation Serif;Times New Roman" w:hAnsi="Liberation Serif;Times New Roman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 xml:space="preserve">ługość: 1200 mm, </w:t>
            </w:r>
            <w:r>
              <w:rPr>
                <w:rFonts w:eastAsia="SimSun;宋体" w:cs="Liberation Serif;Times New Roman" w:ascii="Liberation Serif;Times New Roman" w:hAnsi="Liberation Serif;Times New Roman"/>
                <w:b w:val="false"/>
                <w:i w:val="false"/>
                <w:caps w:val="false"/>
                <w:smallCaps w:val="false"/>
                <w:color w:val="auto"/>
                <w:spacing w:val="0"/>
                <w:kern w:val="2"/>
                <w:sz w:val="24"/>
                <w:szCs w:val="24"/>
                <w:lang w:val="pl-PL" w:eastAsia="zh-CN" w:bidi="hi-IN"/>
              </w:rPr>
              <w:t>masa maks.</w:t>
            </w:r>
            <w:r>
              <w:rPr>
                <w:rFonts w:cs="Liberation Serif;Times New Roman" w:ascii="Liberation Serif;Times New Roman" w:hAnsi="Liberation Serif;Times New Roman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 xml:space="preserve">: 60 kg, </w:t>
            </w:r>
            <w:r>
              <w:rPr>
                <w:rFonts w:eastAsia="SimSun;宋体" w:cs="Liberation Serif;Times New Roman" w:ascii="Liberation Serif;Times New Roman" w:hAnsi="Liberation Serif;Times New Roman"/>
                <w:b w:val="false"/>
                <w:i w:val="false"/>
                <w:caps w:val="false"/>
                <w:smallCaps w:val="false"/>
                <w:color w:val="auto"/>
                <w:spacing w:val="0"/>
                <w:kern w:val="2"/>
                <w:sz w:val="24"/>
                <w:szCs w:val="24"/>
                <w:lang w:val="pl-PL" w:eastAsia="zh-CN" w:bidi="hi-IN"/>
              </w:rPr>
              <w:t>d</w:t>
            </w:r>
            <w:r>
              <w:rPr>
                <w:rFonts w:cs="Liberation Serif;Times New Roman" w:ascii="Liberation Serif;Times New Roman" w:hAnsi="Liberation Serif;Times New Roman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 xml:space="preserve">ługość płyty stołu: 1200 mm, </w:t>
            </w:r>
            <w:r>
              <w:rPr>
                <w:rFonts w:eastAsia="SimSun;宋体" w:cs="Liberation Serif;Times New Roman" w:ascii="Liberation Serif;Times New Roman" w:hAnsi="Liberation Serif;Times New Roman"/>
                <w:b w:val="false"/>
                <w:i w:val="false"/>
                <w:caps w:val="false"/>
                <w:smallCaps w:val="false"/>
                <w:color w:val="auto"/>
                <w:spacing w:val="0"/>
                <w:kern w:val="2"/>
                <w:sz w:val="24"/>
                <w:szCs w:val="24"/>
                <w:lang w:val="pl-PL" w:eastAsia="zh-CN" w:bidi="hi-IN"/>
              </w:rPr>
              <w:t>s</w:t>
            </w:r>
            <w:r>
              <w:rPr>
                <w:rFonts w:cs="Liberation Serif;Times New Roman" w:ascii="Liberation Serif;Times New Roman" w:hAnsi="Liberation Serif;Times New Roman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zerokość płyty stołu: 600 mm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jc w:val="center"/>
              <w:rPr/>
            </w:pPr>
            <w:r>
              <w:rPr/>
              <w:t>1</w:t>
            </w:r>
          </w:p>
        </w:tc>
      </w:tr>
    </w:tbl>
    <w:p>
      <w:pPr>
        <w:pStyle w:val="Normal"/>
        <w:rPr/>
      </w:pPr>
      <w:r>
        <w:rPr/>
      </w:r>
    </w:p>
    <w:p>
      <w:pPr>
        <w:pStyle w:val="Standard"/>
        <w:numPr>
          <w:ilvl w:val="0"/>
          <w:numId w:val="2"/>
        </w:numPr>
        <w:ind w:left="567" w:hanging="567"/>
        <w:jc w:val="both"/>
        <w:rPr/>
      </w:pPr>
      <w:r>
        <w:rPr>
          <w:rFonts w:cs="Liberation Serif"/>
        </w:rPr>
        <w:t xml:space="preserve">Przedmiotem zamówienia jest dostawa spawarki inwertorowej do spawania metodą MIG  wraz z wyposażeniem – 2 szt. </w:t>
      </w:r>
    </w:p>
    <w:tbl>
      <w:tblPr>
        <w:tblW w:w="9624" w:type="dxa"/>
        <w:jc w:val="left"/>
        <w:tblInd w:w="11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4"/>
        <w:gridCol w:w="6579"/>
        <w:gridCol w:w="2481"/>
      </w:tblGrid>
      <w:tr>
        <w:trPr/>
        <w:tc>
          <w:tcPr>
            <w:tcW w:w="96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Wymagania podstawowe</w:t>
            </w:r>
          </w:p>
        </w:tc>
      </w:tr>
      <w:tr>
        <w:trPr/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Lp.</w:t>
            </w:r>
          </w:p>
        </w:tc>
        <w:tc>
          <w:tcPr>
            <w:tcW w:w="6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Wymagania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Parametry</w:t>
            </w:r>
          </w:p>
        </w:tc>
      </w:tr>
      <w:tr>
        <w:trPr/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ascii="Liberation Serif;Times New Roman" w:hAnsi="Liberation Serif;Times New Roman" w:cs="Liberation Serif;Times New Roman"/>
                <w:color w:val="auto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color w:val="auto"/>
                <w:sz w:val="24"/>
                <w:szCs w:val="24"/>
              </w:rPr>
              <w:t>1.</w:t>
            </w:r>
          </w:p>
        </w:tc>
        <w:tc>
          <w:tcPr>
            <w:tcW w:w="6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Liberation Serif;Times New Roman" w:hAnsi="Liberation Serif;Times New Roman" w:cs="Liberation Serif;Times New Roman"/>
                <w:color w:val="auto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color w:val="auto"/>
                <w:sz w:val="24"/>
                <w:szCs w:val="24"/>
              </w:rPr>
              <w:t>Maks. prąd spawania [A]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Liberation Serif;Times New Roman" w:hAnsi="Liberation Serif;Times New Roman" w:cs="Liberation Serif;Times New Roman"/>
                <w:color w:val="auto"/>
                <w:sz w:val="24"/>
                <w:szCs w:val="24"/>
              </w:rPr>
            </w:pPr>
            <w:r>
              <w:rPr>
                <w:rFonts w:eastAsia="SimSun;宋体" w:cs="Liberation Serif;Times New Roman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380</w:t>
            </w:r>
          </w:p>
        </w:tc>
      </w:tr>
      <w:tr>
        <w:trPr/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ascii="Liberation Serif;Times New Roman" w:hAnsi="Liberation Serif;Times New Roman" w:cs="Liberation Serif;Times New Roman"/>
                <w:color w:val="auto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color w:val="auto"/>
                <w:sz w:val="24"/>
                <w:szCs w:val="24"/>
              </w:rPr>
              <w:t>2.</w:t>
            </w:r>
          </w:p>
        </w:tc>
        <w:tc>
          <w:tcPr>
            <w:tcW w:w="6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Liberation Serif;Times New Roman" w:hAnsi="Liberation Serif;Times New Roman" w:cs="Liberation Serif;Times New Roman"/>
                <w:color w:val="auto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color w:val="auto"/>
                <w:sz w:val="24"/>
                <w:szCs w:val="24"/>
              </w:rPr>
              <w:t>Zakres prądu spawania [A]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Liberation Serif;Times New Roman" w:hAnsi="Liberation Serif;Times New Roman" w:cs="Liberation Serif;Times New Roman"/>
                <w:color w:val="auto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MIG/MAG: 40 - 380 A, MMA: max. 300 A</w:t>
            </w:r>
          </w:p>
        </w:tc>
      </w:tr>
      <w:tr>
        <w:trPr/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rFonts w:eastAsia="SimSun;宋体" w:cs="Liberation Serif;Times New Roman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3</w:t>
            </w:r>
            <w:r>
              <w:rPr>
                <w:rFonts w:cs="Liberation Serif;Times New Roman" w:ascii="Liberation Serif;Times New Roman" w:hAnsi="Liberation Serif;Times New Roman"/>
                <w:color w:val="auto"/>
                <w:sz w:val="24"/>
                <w:szCs w:val="24"/>
              </w:rPr>
              <w:t>.</w:t>
            </w:r>
          </w:p>
        </w:tc>
        <w:tc>
          <w:tcPr>
            <w:tcW w:w="6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Liberation Serif;Times New Roman" w:hAnsi="Liberation Serif;Times New Roman" w:cs="Liberation Serif;Times New Roman"/>
                <w:color w:val="auto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color w:val="auto"/>
                <w:sz w:val="24"/>
                <w:szCs w:val="24"/>
              </w:rPr>
              <w:t>Prąd [A] / cykl pracy [%]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Liberation Serif;Times New Roman" w:hAnsi="Liberation Serif;Times New Roman" w:cs="Liberation Serif;Times New Roman"/>
                <w:color w:val="auto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380 A / 60%</w:t>
            </w:r>
          </w:p>
        </w:tc>
      </w:tr>
      <w:tr>
        <w:trPr/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rFonts w:eastAsia="SimSun;宋体" w:cs="Liberation Serif;Times New Roman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4</w:t>
            </w:r>
            <w:r>
              <w:rPr>
                <w:rFonts w:cs="Liberation Serif;Times New Roman" w:ascii="Liberation Serif;Times New Roman" w:hAnsi="Liberation Serif;Times New Roman"/>
                <w:color w:val="auto"/>
                <w:sz w:val="24"/>
                <w:szCs w:val="24"/>
              </w:rPr>
              <w:t>.</w:t>
            </w:r>
          </w:p>
        </w:tc>
        <w:tc>
          <w:tcPr>
            <w:tcW w:w="6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ascii="Liberation Serif;Times New Roman" w:hAnsi="Liberation Serif;Times New Roman" w:cs="Liberation Serif;Times New Roman"/>
                <w:color w:val="auto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color w:val="auto"/>
                <w:sz w:val="24"/>
                <w:szCs w:val="24"/>
              </w:rPr>
              <w:t>Zabezpieczenie [A]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ascii="Liberation Serif;Times New Roman" w:hAnsi="Liberation Serif;Times New Roman" w:cs="Liberation Serif;Times New Roman"/>
                <w:color w:val="auto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color w:val="auto"/>
                <w:sz w:val="24"/>
                <w:szCs w:val="24"/>
              </w:rPr>
              <w:t>25</w:t>
            </w:r>
          </w:p>
        </w:tc>
      </w:tr>
      <w:tr>
        <w:trPr/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rFonts w:eastAsia="SimSun;宋体" w:cs="Liberation Serif;Times New Roman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5</w:t>
            </w:r>
            <w:r>
              <w:rPr>
                <w:rFonts w:cs="Liberation Serif;Times New Roman" w:ascii="Liberation Serif;Times New Roman" w:hAnsi="Liberation Serif;Times New Roman"/>
                <w:color w:val="auto"/>
                <w:sz w:val="24"/>
                <w:szCs w:val="24"/>
              </w:rPr>
              <w:t>.</w:t>
            </w:r>
          </w:p>
        </w:tc>
        <w:tc>
          <w:tcPr>
            <w:tcW w:w="6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ascii="Liberation Serif;Times New Roman" w:hAnsi="Liberation Serif;Times New Roman" w:cs="Liberation Serif;Times New Roman"/>
                <w:color w:val="auto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color w:val="auto"/>
                <w:sz w:val="24"/>
                <w:szCs w:val="24"/>
              </w:rPr>
              <w:t>Pobór mocy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rFonts w:eastAsia="SimSun;宋体" w:cs="Liberation Serif;Times New Roman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14</w:t>
            </w:r>
            <w:r>
              <w:rPr>
                <w:rFonts w:cs="Liberation Serif;Times New Roman" w:ascii="Liberation Serif;Times New Roman" w:hAnsi="Liberation Serif;Times New Roman"/>
                <w:color w:val="auto"/>
                <w:sz w:val="24"/>
                <w:szCs w:val="24"/>
              </w:rPr>
              <w:t xml:space="preserve"> kW</w:t>
            </w:r>
          </w:p>
        </w:tc>
      </w:tr>
      <w:tr>
        <w:trPr/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rFonts w:eastAsia="SimSun;宋体" w:cs="Liberation Serif;Times New Roman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6</w:t>
            </w:r>
            <w:r>
              <w:rPr>
                <w:rFonts w:cs="Liberation Serif;Times New Roman" w:ascii="Liberation Serif;Times New Roman" w:hAnsi="Liberation Serif;Times New Roman"/>
                <w:color w:val="auto"/>
                <w:sz w:val="24"/>
                <w:szCs w:val="24"/>
              </w:rPr>
              <w:t>.</w:t>
            </w:r>
          </w:p>
        </w:tc>
        <w:tc>
          <w:tcPr>
            <w:tcW w:w="6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ascii="Liberation Serif;Times New Roman" w:hAnsi="Liberation Serif;Times New Roman" w:cs="Liberation Serif;Times New Roman"/>
                <w:color w:val="auto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color w:val="auto"/>
                <w:sz w:val="24"/>
                <w:szCs w:val="24"/>
              </w:rPr>
              <w:t>Napięcie biegu jałowego [V]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ascii="Liberation Serif;Times New Roman" w:hAnsi="Liberation Serif;Times New Roman" w:cs="Liberation Serif;Times New Roman"/>
                <w:color w:val="auto"/>
                <w:sz w:val="24"/>
                <w:szCs w:val="24"/>
              </w:rPr>
            </w:pPr>
            <w:r>
              <w:rPr>
                <w:rFonts w:eastAsia="SimSun;宋体" w:cs="Liberation Serif;Times New Roman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56</w:t>
            </w:r>
          </w:p>
        </w:tc>
      </w:tr>
      <w:tr>
        <w:trPr/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rFonts w:eastAsia="SimSun;宋体" w:cs="Liberation Serif;Times New Roman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7</w:t>
            </w:r>
            <w:r>
              <w:rPr>
                <w:rFonts w:cs="Liberation Serif;Times New Roman" w:ascii="Liberation Serif;Times New Roman" w:hAnsi="Liberation Serif;Times New Roman"/>
                <w:color w:val="auto"/>
                <w:sz w:val="24"/>
                <w:szCs w:val="24"/>
              </w:rPr>
              <w:t>.</w:t>
            </w:r>
          </w:p>
        </w:tc>
        <w:tc>
          <w:tcPr>
            <w:tcW w:w="6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ascii="Liberation Serif;Times New Roman" w:hAnsi="Liberation Serif;Times New Roman" w:cs="Liberation Serif;Times New Roman"/>
                <w:color w:val="auto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color w:val="auto"/>
                <w:sz w:val="24"/>
                <w:szCs w:val="24"/>
              </w:rPr>
              <w:t>Stopień ochrony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ascii="Liberation Serif;Times New Roman" w:hAnsi="Liberation Serif;Times New Roman" w:cs="Liberation Serif;Times New Roman"/>
                <w:color w:val="auto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IP21S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rFonts w:eastAsia="SimSun;宋体" w:cs="Liberation Serif;Times New Roman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8</w:t>
            </w:r>
            <w:r>
              <w:rPr>
                <w:rFonts w:cs="Liberation Serif;Times New Roman" w:ascii="Liberation Serif;Times New Roman" w:hAnsi="Liberation Serif;Times New Roman"/>
                <w:color w:val="auto"/>
                <w:sz w:val="24"/>
                <w:szCs w:val="24"/>
              </w:rPr>
              <w:t>.</w:t>
            </w:r>
          </w:p>
        </w:tc>
        <w:tc>
          <w:tcPr>
            <w:tcW w:w="6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Liberation Serif;Times New Roman" w:hAnsi="Liberation Serif;Times New Roman" w:cs="Liberation Serif;Times New Roman"/>
                <w:color w:val="auto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color w:val="auto"/>
                <w:sz w:val="24"/>
                <w:szCs w:val="24"/>
              </w:rPr>
              <w:t>Masa urządzenia maks.</w:t>
            </w:r>
          </w:p>
        </w:tc>
        <w:tc>
          <w:tcPr>
            <w:tcW w:w="2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SimSun;宋体" w:cs="Liberation Serif;Times New Roman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50</w:t>
            </w:r>
            <w:r>
              <w:rPr>
                <w:rFonts w:cs="Liberation Serif;Times New Roman" w:ascii="Liberation Serif;Times New Roman" w:hAnsi="Liberation Serif;Times New Roman"/>
                <w:color w:val="auto"/>
                <w:sz w:val="24"/>
                <w:szCs w:val="24"/>
              </w:rPr>
              <w:t xml:space="preserve"> kg</w:t>
            </w:r>
          </w:p>
        </w:tc>
      </w:tr>
      <w:tr>
        <w:trPr/>
        <w:tc>
          <w:tcPr>
            <w:tcW w:w="962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Funkcje spawarki MIG/MAG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9.</w:t>
            </w:r>
          </w:p>
        </w:tc>
        <w:tc>
          <w:tcPr>
            <w:tcW w:w="6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Rodzaj podajnika drutu</w:t>
            </w:r>
          </w:p>
        </w:tc>
        <w:tc>
          <w:tcPr>
            <w:tcW w:w="2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rFonts w:cs="Liberation Serif;Times New Roman" w:ascii="Liberation Serif;Times New Roman" w:hAnsi="Liberation Serif;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wewnętrzny 4 rolkowy</w:t>
            </w: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 xml:space="preserve"> 4x4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10.</w:t>
            </w:r>
          </w:p>
        </w:tc>
        <w:tc>
          <w:tcPr>
            <w:tcW w:w="6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Szpula drutu</w:t>
            </w:r>
          </w:p>
        </w:tc>
        <w:tc>
          <w:tcPr>
            <w:tcW w:w="2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15,00 kg / D300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11.</w:t>
            </w:r>
          </w:p>
        </w:tc>
        <w:tc>
          <w:tcPr>
            <w:tcW w:w="6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Funkcja lutospawania</w:t>
            </w:r>
          </w:p>
        </w:tc>
        <w:tc>
          <w:tcPr>
            <w:tcW w:w="2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tak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1</w:t>
            </w:r>
            <w:r>
              <w:rPr>
                <w:rFonts w:eastAsia="SimSun;宋体" w:cs="Liberation Serif;Times New Roman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2</w:t>
            </w: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.</w:t>
            </w:r>
          </w:p>
        </w:tc>
        <w:tc>
          <w:tcPr>
            <w:tcW w:w="6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Chłodzenie</w:t>
            </w:r>
          </w:p>
        </w:tc>
        <w:tc>
          <w:tcPr>
            <w:tcW w:w="2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gazem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1</w:t>
            </w:r>
            <w:r>
              <w:rPr>
                <w:rFonts w:eastAsia="SimSun;宋体" w:cs="Liberation Serif;Times New Roman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3</w:t>
            </w: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.</w:t>
            </w:r>
          </w:p>
        </w:tc>
        <w:tc>
          <w:tcPr>
            <w:tcW w:w="6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Regulacja prądu</w:t>
            </w:r>
          </w:p>
        </w:tc>
        <w:tc>
          <w:tcPr>
            <w:tcW w:w="2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płynna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1</w:t>
            </w:r>
            <w:r>
              <w:rPr>
                <w:rFonts w:eastAsia="SimSun;宋体" w:cs="Liberation Serif;Times New Roman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4</w:t>
            </w: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.</w:t>
            </w:r>
          </w:p>
        </w:tc>
        <w:tc>
          <w:tcPr>
            <w:tcW w:w="6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Regulacja indukcyjności</w:t>
            </w:r>
          </w:p>
        </w:tc>
        <w:tc>
          <w:tcPr>
            <w:tcW w:w="2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tak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1</w:t>
            </w:r>
            <w:r>
              <w:rPr>
                <w:rFonts w:eastAsia="SimSun;宋体" w:cs="Liberation Serif;Times New Roman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5</w:t>
            </w: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.</w:t>
            </w:r>
          </w:p>
        </w:tc>
        <w:tc>
          <w:tcPr>
            <w:tcW w:w="6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Procesy</w:t>
            </w:r>
          </w:p>
        </w:tc>
        <w:tc>
          <w:tcPr>
            <w:tcW w:w="2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MIG/MMA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rFonts w:cs="Liberation Serif;Times New Roman" w:ascii="Liberation Serif;Times New Roman" w:hAnsi="Liberation Serif;Times New Roman"/>
                <w:b w:val="false"/>
                <w:bCs w:val="false"/>
                <w:sz w:val="24"/>
                <w:szCs w:val="24"/>
              </w:rPr>
              <w:t>1</w:t>
            </w:r>
            <w:r>
              <w:rPr>
                <w:rFonts w:eastAsia="SimSun;宋体" w:cs="Liberation Serif;Times New Roman" w:ascii="Liberation Serif;Times New Roman" w:hAnsi="Liberation Serif;Times New Roman"/>
                <w:b w:val="false"/>
                <w:bCs w:val="false"/>
                <w:color w:val="auto"/>
                <w:kern w:val="2"/>
                <w:sz w:val="24"/>
                <w:szCs w:val="24"/>
                <w:lang w:val="pl-PL" w:eastAsia="zh-CN" w:bidi="hi-IN"/>
              </w:rPr>
              <w:t>6</w:t>
            </w:r>
            <w:r>
              <w:rPr>
                <w:rFonts w:cs="Liberation Serif;Times New Roman" w:ascii="Liberation Serif;Times New Roman" w:hAnsi="Liberation Serif;Times New Roman"/>
                <w:b w:val="false"/>
                <w:bCs w:val="false"/>
                <w:sz w:val="24"/>
                <w:szCs w:val="24"/>
              </w:rPr>
              <w:t>.</w:t>
            </w:r>
          </w:p>
        </w:tc>
        <w:tc>
          <w:tcPr>
            <w:tcW w:w="6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ascii="Liberation Serif;Times New Roman" w:hAnsi="Liberation Serif;Times New Roman" w:cs="Liberation Serif;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b w:val="false"/>
                <w:bCs w:val="false"/>
                <w:sz w:val="24"/>
                <w:szCs w:val="24"/>
              </w:rPr>
              <w:t xml:space="preserve">Funkcja </w:t>
            </w:r>
            <w:r>
              <w:rPr>
                <w:rFonts w:cs="Liberation Serif;Times New Roman" w:ascii="Liberation Serif;Times New Roman" w:hAnsi="Liberation Serif;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spawanie "bez gazu"</w:t>
            </w:r>
            <w:r>
              <w:rPr>
                <w:rFonts w:cs="Liberation Serif;Times New Roman" w:ascii="Liberation Serif;Times New Roman" w:hAnsi="Liberation Serif;Times New Roman"/>
                <w:b w:val="false"/>
                <w:bCs w:val="false"/>
                <w:sz w:val="24"/>
                <w:szCs w:val="24"/>
              </w:rPr>
              <w:t xml:space="preserve"> </w:t>
            </w:r>
            <w:r>
              <w:rPr>
                <w:rFonts w:cs="Liberation Serif;Times New Roman" w:ascii="Liberation Serif;Times New Roman" w:hAnsi="Liberation Serif;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drutami samoosłonowymi (FCAW)</w:t>
            </w:r>
          </w:p>
        </w:tc>
        <w:tc>
          <w:tcPr>
            <w:tcW w:w="2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ascii="Liberation Serif;Times New Roman" w:hAnsi="Liberation Serif;Times New Roman" w:cs="Liberation Serif;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b w:val="false"/>
                <w:bCs w:val="false"/>
                <w:sz w:val="24"/>
                <w:szCs w:val="24"/>
              </w:rPr>
              <w:t>tak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rFonts w:eastAsia="SimSun;宋体" w:cs="Liberation Serif;Times New Roman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17</w:t>
            </w: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.</w:t>
            </w:r>
          </w:p>
        </w:tc>
        <w:tc>
          <w:tcPr>
            <w:tcW w:w="6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 xml:space="preserve">Funkcja </w:t>
            </w:r>
            <w:r>
              <w:rPr>
                <w:rFonts w:cs="Liberation Serif;Times New Roman" w:ascii="Liberation Serif;Times New Roman" w:hAnsi="Liberation Serif;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wysuw drutu</w:t>
            </w:r>
          </w:p>
        </w:tc>
        <w:tc>
          <w:tcPr>
            <w:tcW w:w="2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tak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rFonts w:eastAsia="SimSun;宋体" w:cs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18</w:t>
            </w:r>
            <w:r>
              <w:rPr>
                <w:rFonts w:cs="Liberation Serif;Times New Roman"/>
              </w:rPr>
              <w:t>.</w:t>
            </w:r>
          </w:p>
        </w:tc>
        <w:tc>
          <w:tcPr>
            <w:tcW w:w="6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>
                <w:rFonts w:cs="Liberation Serif;Times New Roman"/>
              </w:rPr>
              <w:t xml:space="preserve">Wykonanie w </w:t>
            </w:r>
            <w:r>
              <w:rPr>
                <w:rStyle w:val="Mocnewyrnione"/>
                <w:rFonts w:cs="Liberation Serif;Times New Roman"/>
                <w:b w:val="false"/>
                <w:bCs w:val="false"/>
              </w:rPr>
              <w:t>technologii IGBT</w:t>
            </w:r>
          </w:p>
        </w:tc>
        <w:tc>
          <w:tcPr>
            <w:tcW w:w="2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tak</w:t>
            </w:r>
          </w:p>
        </w:tc>
      </w:tr>
      <w:tr>
        <w:trPr/>
        <w:tc>
          <w:tcPr>
            <w:tcW w:w="962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Wyposażenie spawarki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imSun;宋体" w:cs="Liberation Serif;Times New Roman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19</w:t>
            </w: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eastAsia="SimSun;宋体" w:cs="Liberation Serif;Times New Roman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Uc</w:t>
            </w: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hwyt MIG MB-25 / 5,0 m (z euro wtykiem) min. 5 m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rFonts w:cs="Liberation Serif;Times New Roman"/>
              </w:rPr>
              <w:t>2</w:t>
            </w:r>
            <w:r>
              <w:rPr>
                <w:rFonts w:eastAsia="SimSun;宋体" w:cs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0</w:t>
            </w:r>
            <w:r>
              <w:rPr>
                <w:rFonts w:cs="Liberation Serif;Times New Roman"/>
              </w:rPr>
              <w:t>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Przewód elektrodowy MMA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rFonts w:cs="Liberation Serif;Times New Roman"/>
              </w:rPr>
              <w:t>2</w:t>
            </w:r>
            <w:r>
              <w:rPr>
                <w:rFonts w:eastAsia="SimSun;宋体" w:cs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1</w:t>
            </w:r>
            <w:r>
              <w:rPr>
                <w:rFonts w:cs="Liberation Serif;Times New Roman"/>
              </w:rPr>
              <w:t>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Liberation Serif;Times New Roman"/>
              </w:rPr>
            </w:pPr>
            <w:r>
              <w:rPr>
                <w:rFonts w:cs="Liberation Serif;Times New Roman"/>
              </w:rPr>
              <w:t>Przewód masowy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22.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Rolki podajnika (typ B) fi 1,0 / 1,2 mm V-kształtna (zamontowane)</w:t>
            </w:r>
          </w:p>
        </w:tc>
      </w:tr>
      <w:tr>
        <w:trPr/>
        <w:tc>
          <w:tcPr>
            <w:tcW w:w="962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Inne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</w:t>
            </w: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3</w:t>
            </w:r>
            <w:r>
              <w:rPr/>
              <w:t>.</w:t>
            </w:r>
          </w:p>
        </w:tc>
        <w:tc>
          <w:tcPr>
            <w:tcW w:w="9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Instrukcja obsługi i eksploatacji maszyny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24</w:t>
            </w:r>
            <w:r>
              <w:rPr/>
              <w:t>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Certyfikat bezpieczeństwa – znak CE/Deklaracja zgodności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25</w:t>
            </w:r>
            <w:r>
              <w:rPr/>
              <w:t>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Wykaz materiałów eksploatacyjnych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26</w:t>
            </w:r>
            <w:r>
              <w:rPr/>
              <w:t>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Serwis gwarancyjny i pogwarancyjny na terenie Polski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27</w:t>
            </w:r>
            <w:r>
              <w:rPr/>
              <w:t>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Okres gwarancji min. 24 miesiące liczony od daty odbioru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28</w:t>
            </w:r>
            <w:r>
              <w:rPr/>
              <w:t>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Czas oczekiwania na serwis do 72 godz. od poinformowania serwisu</w:t>
            </w:r>
          </w:p>
        </w:tc>
      </w:tr>
    </w:tbl>
    <w:p>
      <w:pPr>
        <w:pStyle w:val="Normal"/>
        <w:rPr/>
      </w:pPr>
      <w:r>
        <w:rPr/>
      </w:r>
    </w:p>
    <w:p>
      <w:pPr>
        <w:pStyle w:val="Standard"/>
        <w:numPr>
          <w:ilvl w:val="0"/>
          <w:numId w:val="2"/>
        </w:numPr>
        <w:ind w:left="0" w:hanging="0"/>
        <w:jc w:val="both"/>
        <w:rPr/>
      </w:pPr>
      <w:r>
        <w:rPr/>
        <w:t xml:space="preserve">Przedmiotem zamówienia jest dostawa wyposażenia i akcesoriów </w:t>
      </w:r>
      <w:r>
        <w:rPr>
          <w:color w:val="000000"/>
        </w:rPr>
        <w:t>stanowiska spawalniczego składającego się z elementów</w:t>
      </w:r>
      <w:r>
        <w:rPr/>
        <w:t xml:space="preserve"> według listy zamieszczonej w poniższej tabeli – 2 kpl. (stanowisko </w:t>
      </w:r>
      <w:r>
        <w:rPr>
          <w:color w:val="000000"/>
        </w:rPr>
        <w:t>spawalnicze MIG</w:t>
      </w:r>
      <w:r>
        <w:rPr/>
        <w:t>)</w:t>
      </w:r>
    </w:p>
    <w:tbl>
      <w:tblPr>
        <w:tblW w:w="9589" w:type="dxa"/>
        <w:jc w:val="left"/>
        <w:tblInd w:w="15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4"/>
        <w:gridCol w:w="8175"/>
        <w:gridCol w:w="850"/>
      </w:tblGrid>
      <w:tr>
        <w:trPr/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Lp.</w:t>
            </w:r>
          </w:p>
        </w:tc>
        <w:tc>
          <w:tcPr>
            <w:tcW w:w="8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Nazwa/opis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Ilość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>
                <w:color w:val="000000"/>
              </w:rPr>
              <w:t>1</w:t>
            </w:r>
            <w:r>
              <w:rPr/>
              <w:t>.</w:t>
            </w:r>
          </w:p>
        </w:tc>
        <w:tc>
          <w:tcPr>
            <w:tcW w:w="81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nyWeb"/>
              <w:widowControl w:val="false"/>
              <w:shd w:val="clear" w:fill="FFFFFF"/>
              <w:spacing w:before="0" w:after="0"/>
              <w:jc w:val="both"/>
              <w:textAlignment w:val="baseline"/>
              <w:rPr/>
            </w:pPr>
            <w:r>
              <w:rPr>
                <w:rFonts w:cs="Liberation Serif;Times New Roman" w:ascii="Liberation Serif;Times New Roman" w:hAnsi="Liberation Serif;Times New Roman"/>
                <w:color w:val="000000"/>
              </w:rPr>
              <w:t xml:space="preserve">Reduktor gazu Ar/CO2, gwint na wlocie: W21,8x1/14, ciśnienie wlotowe: 20 MPa, ciśnienie wylotowe: 0,4 MPa, przepustowość: </w:t>
            </w:r>
            <w:r>
              <w:rPr>
                <w:rFonts w:cs="Liberation Serif;Times New Roman" w:ascii="Liberation Serif;Times New Roman" w:hAnsi="Liberation Serif;Times New Roman"/>
                <w:color w:val="000000"/>
                <w:shd w:fill="FFFFFF" w:val="clear"/>
              </w:rPr>
              <w:t>30 (CO2)/ 32(Argon) l/min</w:t>
            </w:r>
            <w:r>
              <w:rPr>
                <w:rFonts w:cs="Liberation Serif;Times New Roman" w:ascii="Liberation Serif;Times New Roman" w:hAnsi="Liberation Serif;Times New Roman"/>
                <w:color w:val="000000"/>
              </w:rPr>
              <w:t>, gwint nakrętki na wylocie: G 1/4 (ø), króciec wylotowy (średnica): 6.3 mm, średnica manometru 61 mm, reduktor powinien być wyposażony w dwa manometry, śrubę regulacyjną, zawór bezpieczeństwa oraz zaworek odcinający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2.</w:t>
            </w:r>
          </w:p>
        </w:tc>
        <w:tc>
          <w:tcPr>
            <w:tcW w:w="81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nyWeb"/>
              <w:widowControl w:val="false"/>
              <w:shd w:val="clear" w:fill="FFFFFF"/>
              <w:spacing w:before="0" w:after="0"/>
              <w:jc w:val="both"/>
              <w:textAlignment w:val="baseline"/>
              <w:rPr/>
            </w:pPr>
            <w:r>
              <w:rPr>
                <w:rFonts w:cs="Liberation Serif;Times New Roman" w:ascii="Liberation Serif;Times New Roman" w:hAnsi="Liberation Serif;Times New Roman"/>
                <w:color w:val="000000"/>
              </w:rPr>
              <w:t xml:space="preserve">Butla o pojemności 8 l. z </w:t>
            </w:r>
            <w:r>
              <w:rPr>
                <w:rFonts w:cs="Liberation Serif;Times New Roman" w:ascii="Liberation Serif;Times New Roman" w:hAnsi="Liberation Serif;Times New Roman"/>
                <w:bCs/>
                <w:color w:val="000000"/>
              </w:rPr>
              <w:t>Argonem klasy 4.8 z kołpakiem ochronnym, b</w:t>
            </w:r>
            <w:r>
              <w:rPr>
                <w:rFonts w:cs="Liberation Serif;Times New Roman" w:ascii="Liberation Serif;Times New Roman" w:hAnsi="Liberation Serif;Times New Roman"/>
                <w:color w:val="000000"/>
              </w:rPr>
              <w:t>utla i zawór wykonane wg EN 1964:1999 powinny posiadać znak π zgodności z wymogami ADR/RID, nowa, pełna, 10-letnia legalizacja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rFonts w:eastAsia="SimSun;宋体" w:cs="Mangal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3</w:t>
            </w:r>
            <w:r>
              <w:rPr>
                <w:color w:val="auto"/>
              </w:rPr>
              <w:t>.</w:t>
            </w:r>
          </w:p>
        </w:tc>
        <w:tc>
          <w:tcPr>
            <w:tcW w:w="81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Liberation Serif;Times New Roman" w:hAnsi="Liberation Serif;Times New Roman" w:cs="Liberation Serif;Times New Roman"/>
                <w:color w:val="auto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Adapter do szpul drutu MIG/MAG nawijanych na kosze druciane o rozmiarze fi 300 mm (15-18kg), komplet składający się z dwóch plastikowych kół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color w:val="auto"/>
              </w:rPr>
              <w:t>2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Liberation Serif;Times New Roman" w:hAnsi="Liberation Serif;Times New Roman" w:cs="Liberation Serif;Times New Roman"/>
                <w:color w:val="auto"/>
                <w:sz w:val="24"/>
                <w:szCs w:val="24"/>
              </w:rPr>
            </w:pPr>
            <w:r>
              <w:rPr>
                <w:rFonts w:eastAsia="SimSun;宋体" w:cs="Liberation Serif;Times New Roman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4</w:t>
            </w:r>
            <w:r>
              <w:rPr>
                <w:rFonts w:cs="Liberation Serif;Times New Roman" w:ascii="Liberation Serif;Times New Roman" w:hAnsi="Liberation Serif;Times New Roman"/>
                <w:color w:val="auto"/>
                <w:sz w:val="24"/>
                <w:szCs w:val="24"/>
              </w:rPr>
              <w:t>.</w:t>
            </w:r>
          </w:p>
        </w:tc>
        <w:tc>
          <w:tcPr>
            <w:tcW w:w="81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Liberation Serif;Times New Roman" w:hAnsi="Liberation Serif;Times New Roman" w:cs="Liberation Serif;Times New Roman"/>
                <w:color w:val="auto"/>
                <w:sz w:val="24"/>
                <w:szCs w:val="24"/>
              </w:rPr>
            </w:pPr>
            <w:r>
              <w:rPr>
                <w:rFonts w:eastAsia="SimSun;宋体" w:cs="Liberation Serif;Times New Roman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D</w:t>
            </w:r>
            <w:r>
              <w:rPr>
                <w:rFonts w:cs="Liberation Serif;Times New Roman" w:ascii="Liberation Serif;Times New Roman" w:hAnsi="Liberation Serif;Times New Roman"/>
                <w:color w:val="auto"/>
                <w:sz w:val="24"/>
                <w:szCs w:val="24"/>
              </w:rPr>
              <w:t xml:space="preserve">ysza gazowa </w:t>
            </w:r>
            <w:r>
              <w:rPr>
                <w:rFonts w:cs="Liberation Serif;Times New Roman" w:ascii="Liberation Serif;Times New Roman" w:hAnsi="Liberation Serif;Times New Roman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do uchwytów typ Binzel MB 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;Times New Roman" w:hAnsi="Liberation Serif;Times New Roman" w:eastAsia="SimSun;宋体" w:cs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SimSun;宋体" w:cs="Liberation Serif;Times New Roman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5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color w:val="auto"/>
              </w:rPr>
              <w:t>5.</w:t>
            </w:r>
          </w:p>
        </w:tc>
        <w:tc>
          <w:tcPr>
            <w:tcW w:w="81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Liberation Serif;Times New Roman" w:hAnsi="Liberation Serif;Times New Roman" w:cs="Liberation Serif;Times New Roman"/>
                <w:color w:val="auto"/>
                <w:sz w:val="24"/>
                <w:szCs w:val="24"/>
              </w:rPr>
            </w:pP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K</w:t>
            </w:r>
            <w:r>
              <w:rPr>
                <w:rFonts w:cs="Liberation Serif;Times New Roman" w:ascii="Liberation Serif;Times New Roman" w:hAnsi="Liberation Serif;Times New Roman"/>
                <w:color w:val="auto"/>
                <w:sz w:val="24"/>
                <w:szCs w:val="24"/>
              </w:rPr>
              <w:t xml:space="preserve">ońcówka prądowa </w:t>
            </w:r>
            <w:r>
              <w:rPr>
                <w:rFonts w:cs="Liberation Serif;Times New Roman" w:ascii="Liberation Serif;Times New Roman" w:hAnsi="Liberation Serif;Times New Roman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do uchwytów typ Binzel MB-24/25/36 fi 1,0 mm M6x28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10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>
                <w:rFonts w:eastAsia="SimSun;宋体" w:cs="Mangal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6</w:t>
            </w:r>
            <w:r>
              <w:rPr/>
              <w:t>.</w:t>
            </w:r>
          </w:p>
        </w:tc>
        <w:tc>
          <w:tcPr>
            <w:tcW w:w="81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Wąż do podłączenia gazu Ar/CO2 o długości min. 4 m </w:t>
            </w:r>
            <w:r>
              <w:rPr>
                <w:rFonts w:cs="Times New Roman"/>
                <w:color w:val="000000"/>
              </w:rPr>
              <w:t>(średnica wewnętrzna węża): 6.3 mm</w:t>
            </w: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 z opaskami zaciskowymi (2 szt.)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 kpl.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7</w:t>
            </w:r>
            <w:r>
              <w:rPr/>
              <w:t>.</w:t>
            </w:r>
          </w:p>
        </w:tc>
        <w:tc>
          <w:tcPr>
            <w:tcW w:w="81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hd w:val="clear" w:fill="FFFFFF"/>
              <w:suppressAutoHyphens w:val="false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Szczypce spawalnicze MIG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8</w:t>
            </w:r>
            <w:r>
              <w:rPr/>
              <w:t>.</w:t>
            </w:r>
          </w:p>
        </w:tc>
        <w:tc>
          <w:tcPr>
            <w:tcW w:w="81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>
                <w:color w:val="000000"/>
              </w:rPr>
            </w:pPr>
            <w:r>
              <w:rPr>
                <w:color w:val="000000"/>
              </w:rPr>
              <w:t>Regulowana rama ekranu spawalniczego 1,8 x 1,8 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jc w:val="center"/>
              <w:rPr/>
            </w:pPr>
            <w:r>
              <w:rPr/>
              <w:t>2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9</w:t>
            </w:r>
            <w:r>
              <w:rPr/>
              <w:t>.</w:t>
            </w:r>
          </w:p>
        </w:tc>
        <w:tc>
          <w:tcPr>
            <w:tcW w:w="81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color w:val="333333"/>
              </w:rPr>
              <w:t xml:space="preserve">Ekran spawalniczy </w:t>
            </w:r>
            <w:r>
              <w:rPr>
                <w:color w:val="222222"/>
              </w:rPr>
              <w:t>o wymiarze 1,74 x 1,74 m</w:t>
            </w:r>
            <w:r>
              <w:rPr>
                <w:color w:val="333333"/>
              </w:rPr>
              <w:t xml:space="preserve"> wg DIN EN ISO 25980:2015-01.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jc w:val="center"/>
              <w:rPr/>
            </w:pPr>
            <w:r>
              <w:rPr/>
              <w:t>2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10</w:t>
            </w:r>
            <w:r>
              <w:rPr/>
              <w:t>.</w:t>
            </w:r>
          </w:p>
        </w:tc>
        <w:tc>
          <w:tcPr>
            <w:tcW w:w="81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>
                <w:color w:val="000000"/>
              </w:rPr>
              <w:t>Przyłbica spawalnicza ze zmiennym stopniem ochrony DIN 4/9-13, zmiennym czasem rozjaśniania i możliwością ustawienia wrażliwości czujników, do spawania metodą MIG/MAG, TIG i TIG Pulse, MMA i cięcia plazmą oraz wyposażona w funkcję szlifowania,</w:t>
            </w:r>
            <w:r>
              <w:rPr/>
              <w:t xml:space="preserve"> </w:t>
            </w:r>
            <w:r>
              <w:rPr>
                <w:color w:val="000000"/>
              </w:rPr>
              <w:t>filtry LCD w klasie optycznej 1/1/1/2, źródło zasilania: ogniwo fotowoltaiczne + wymienna bateria CR2032, 4-ramienne regulowane nagłowie, skorupa zgodna z normą EN175B, możliwość ustawienia wrażliwości czujników, zapasowe szybki poliwęglanowe, instrukcja obsługi w języku polskim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>
                <w:rFonts w:eastAsia="SimSun;宋体" w:cs="Calibri"/>
                <w:color w:val="auto"/>
                <w:kern w:val="2"/>
                <w:sz w:val="24"/>
                <w:szCs w:val="24"/>
                <w:lang w:val="pl-PL" w:eastAsia="zh-CN" w:bidi="hi-IN"/>
              </w:rPr>
              <w:t>11</w:t>
            </w:r>
            <w:r>
              <w:rPr>
                <w:rFonts w:cs="Calibri"/>
              </w:rPr>
              <w:t>.</w:t>
            </w:r>
          </w:p>
        </w:tc>
        <w:tc>
          <w:tcPr>
            <w:tcW w:w="81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hd w:val="clear" w:fill="FFFFFF"/>
              <w:suppressAutoHyphens w:val="false"/>
              <w:jc w:val="both"/>
              <w:rPr/>
            </w:pPr>
            <w:r>
              <w:rPr>
                <w:rFonts w:cs="Calibri"/>
                <w:bCs/>
                <w:color w:val="000000"/>
                <w:shd w:fill="FFFFFF" w:val="clear"/>
              </w:rPr>
              <w:t xml:space="preserve">Rękawice pięciopalcowe spawalnicze, parametry ochrony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>zgodne z normą E</w:t>
            </w:r>
            <w:r>
              <w:rPr>
                <w:rFonts w:eastAsia="Times New Roman" w:cs="Arial"/>
                <w:bCs/>
                <w:color w:val="000000"/>
                <w:kern w:val="0"/>
                <w:lang w:eastAsia="pl-PL" w:bidi="ar-SA"/>
              </w:rPr>
              <w:t xml:space="preserve">N 388: 4,1,3,3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 xml:space="preserve">(odporność na ścieranie 4, odporność na przecięcie 1, odporność na rozdzieranie 3, odporność na przekłucie 3), zgodne z normą </w:t>
            </w:r>
            <w:r>
              <w:rPr>
                <w:rFonts w:eastAsia="Times New Roman" w:cs="Arial"/>
                <w:bCs/>
                <w:color w:val="000000"/>
                <w:kern w:val="0"/>
                <w:lang w:eastAsia="pl-PL" w:bidi="ar-SA"/>
              </w:rPr>
              <w:t xml:space="preserve">EN 407: 4,1,3,X,4,X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 xml:space="preserve">(odporność na zapalenie 4 odporność na kontakt z gorącym przedmiotem 1, odporność na ciepło konwekcyjne 3, odporność na promieniowanie cieplne X, odporność na działanie drobnych odprysków stopionych metali 4, odporność na działanie dużych odprysków stopionych metali X), </w:t>
            </w:r>
            <w:r>
              <w:rPr>
                <w:rFonts w:eastAsia="Times New Roman" w:cs="Arial"/>
                <w:bCs/>
                <w:color w:val="000000"/>
                <w:kern w:val="0"/>
                <w:lang w:eastAsia="pl-PL" w:bidi="ar-SA"/>
              </w:rPr>
              <w:t xml:space="preserve">klasa A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 xml:space="preserve">zgodnie z normą </w:t>
            </w:r>
            <w:r>
              <w:rPr>
                <w:rFonts w:eastAsia="Times New Roman" w:cs="Arial"/>
                <w:bCs/>
                <w:color w:val="000000"/>
                <w:kern w:val="0"/>
                <w:lang w:eastAsia="pl-PL" w:bidi="ar-SA"/>
              </w:rPr>
              <w:t>EN 12477 opakowanie 10 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jc w:val="center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12</w:t>
            </w:r>
            <w:r>
              <w:rPr/>
              <w:t>.</w:t>
            </w:r>
          </w:p>
        </w:tc>
        <w:tc>
          <w:tcPr>
            <w:tcW w:w="81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hd w:val="clear" w:fill="FFFFFF"/>
              <w:suppressAutoHyphens w:val="false"/>
              <w:jc w:val="both"/>
              <w:rPr>
                <w:rFonts w:eastAsia="Times New Roman" w:cs="Arial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>Fartuch spawalniczy skórzany z paskami mocującymi zgodny z EN ISO 11611:2007 Class 2/A1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jc w:val="center"/>
              <w:rPr/>
            </w:pPr>
            <w:r>
              <w:rPr/>
              <w:t>2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13</w:t>
            </w:r>
            <w:r>
              <w:rPr/>
              <w:t>.</w:t>
            </w:r>
          </w:p>
        </w:tc>
        <w:tc>
          <w:tcPr>
            <w:tcW w:w="81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hd w:val="clear" w:fill="FFFFFF"/>
              <w:suppressAutoHyphens w:val="false"/>
              <w:jc w:val="both"/>
              <w:rPr/>
            </w:pPr>
            <w:r>
              <w:rPr>
                <w:rFonts w:cs="Arial"/>
                <w:color w:val="000000"/>
                <w:shd w:fill="FFFFFF" w:val="clear"/>
              </w:rPr>
              <w:t xml:space="preserve">Czapka spawalnicza z trudnopalnej bawełny o gramaturze 305 gr./m² Weldas 23-8000 zgodna z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>EN ISO 11611:2007 Class 1/A1+A2, rozmiar zostanie określony przy dostawie artykułu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jc w:val="center"/>
              <w:rPr/>
            </w:pPr>
            <w:r>
              <w:rPr/>
              <w:t>2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14</w:t>
            </w:r>
            <w:r>
              <w:rPr/>
              <w:t>.</w:t>
            </w:r>
          </w:p>
        </w:tc>
        <w:tc>
          <w:tcPr>
            <w:tcW w:w="81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/>
              <w:t xml:space="preserve">Trudnopalny, bawełniany kombinezon spawalniczy </w:t>
            </w:r>
            <w:r>
              <w:rPr>
                <w:rFonts w:cs="Arial"/>
                <w:color w:val="000000"/>
                <w:shd w:fill="FFFFFF" w:val="clear"/>
              </w:rPr>
              <w:t xml:space="preserve">wykonany z 305gr/m2 ogniotrwałego materiału nie poddającemu się odpryskom w czasie spawania oraz w wysokiej temperaturze, powinien posiadać różne kieszenie zamykane na rzepy, zgodny z EN ISO 11611:2007 Class 1/A1+A2,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>rozmiar zostanie określony przy dostawie artykułu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15</w:t>
            </w:r>
            <w:r>
              <w:rPr/>
              <w:t>.</w:t>
            </w:r>
          </w:p>
        </w:tc>
        <w:tc>
          <w:tcPr>
            <w:tcW w:w="81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/>
              <w:t xml:space="preserve">Trzewiki skórzane z podnoskiem </w:t>
            </w:r>
            <w:r>
              <w:rPr>
                <w:rFonts w:cs="Arial"/>
                <w:shd w:fill="FFFFFF" w:val="clear"/>
              </w:rPr>
              <w:t>metalowym 200J, wyposażone w metalową wkładkę antyprzebiciową, podeszwa PU/PU, antystatyczna, antypoślizgowa, odporna na oleje, benzynę oraz roztwory kwasów i zasad, gwarancja 12 miesięcy</w:t>
            </w:r>
            <w:r>
              <w:rPr/>
              <w:t xml:space="preserve">, zgodne z </w:t>
            </w:r>
            <w:r>
              <w:rPr>
                <w:rFonts w:cs="Arial"/>
                <w:shd w:fill="FFFFFF" w:val="clear"/>
              </w:rPr>
              <w:t xml:space="preserve">EN ISO 20345: 2004, </w:t>
            </w:r>
            <w:r>
              <w:rPr>
                <w:rFonts w:eastAsia="Times New Roman" w:cs="Arial"/>
                <w:color w:val="000000"/>
                <w:kern w:val="0"/>
                <w:shd w:fill="FFFFFF" w:val="clear"/>
                <w:lang w:eastAsia="pl-PL" w:bidi="ar-SA"/>
              </w:rPr>
              <w:t>rozmiar zostanie określony przy dostawie artykułu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16</w:t>
            </w:r>
            <w:r>
              <w:rPr/>
              <w:t>.</w:t>
            </w:r>
          </w:p>
        </w:tc>
        <w:tc>
          <w:tcPr>
            <w:tcW w:w="81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Bezodstpw"/>
              <w:widowControl w:val="false"/>
              <w:jc w:val="both"/>
              <w:rPr/>
            </w:pPr>
            <w:r>
              <w:rPr>
                <w:bCs/>
                <w:shd w:fill="FFFFFF" w:val="clear"/>
              </w:rPr>
              <w:t xml:space="preserve">Uchwyt ścienny na butlę gazową </w:t>
            </w:r>
            <w:r>
              <w:rPr>
                <w:lang w:eastAsia="pl-PL" w:bidi="ar-SA"/>
              </w:rPr>
              <w:t>na gazy techniczne o maks. średnicy 250 mm, do zabezpieczenia butli służy łańcuch, uchwyt mocowany za pomocą śrub lub wkrętów na konstrukcję pionową lub ścianę, wykonany z blachy ocynkowanej o grubości 3 mm z aplikacją farby proszkowej w odcieniu RAL 7035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17</w:t>
            </w:r>
            <w:r>
              <w:rPr/>
              <w:t>.</w:t>
            </w:r>
          </w:p>
        </w:tc>
        <w:tc>
          <w:tcPr>
            <w:tcW w:w="81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Bezodstpw"/>
              <w:widowControl w:val="false"/>
              <w:jc w:val="both"/>
              <w:rPr>
                <w:rFonts w:ascii="Liberation Serif;Times New Roman" w:hAnsi="Liberation Serif;Times New Roman" w:cs="Liberation Serif;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cs="Liberation Serif;Times New Roman"/>
                <w:color w:val="000000"/>
                <w:sz w:val="24"/>
                <w:szCs w:val="24"/>
                <w:shd w:fill="FFFFFF" w:val="clear"/>
              </w:rPr>
              <w:t>Zestaw 3 el. kątowników magnetycznych zbudowanych z magnesów, osłoniętych stalową obudową, kąty mocowania detali 45, 90 oraz 135 stopni, o udźwigu 11, 22 i 33 kg, dokładność 0,5 %, kpl.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18</w:t>
            </w:r>
            <w:r>
              <w:rPr/>
              <w:t>.</w:t>
            </w:r>
          </w:p>
        </w:tc>
        <w:tc>
          <w:tcPr>
            <w:tcW w:w="81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pacing w:before="0" w:after="140"/>
              <w:jc w:val="both"/>
              <w:rPr/>
            </w:pPr>
            <w:r>
              <w:rPr>
                <w:rFonts w:cs="Liberation Serif;Times New Roman" w:ascii="Liberation Serif;Times New Roman" w:hAnsi="Liberation Serif;Times New Roman"/>
              </w:rPr>
              <w:t xml:space="preserve">Zestaw narzędzi ślusarskich 18 el. (skład: </w:t>
            </w:r>
            <w:r>
              <w:rPr>
                <w:rStyle w:val="Csf52ba768"/>
                <w:rFonts w:cs="Liberation Serif;Times New Roman" w:ascii="Liberation Serif;Times New Roman" w:hAnsi="Liberation Serif;Times New Roman"/>
              </w:rPr>
              <w:t>przecinak płaski 150 mm, przecinak krzyżowy 150 mm, punktak ośmiokątny 120 x 10 mm, wybijaki do zawleczek w rozmiarach: 150 x 2,5; 150 x 3; 150 x 4; 150 x 5; 150 x 6; 150 x 8, młotek nylonowy średnica 50 mm, młotki ślusarskie z trzonkiem jesionowym 300 g i 500 g, skrobak do szkła, skrobak trójkątny wklęsły 285 mm, skrobak płaski 20 x 315 mm, szczotka druciana, suwmiarka MAUa 140, nóż bezpieczny) kpl.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rPr/>
            </w:pP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19</w:t>
            </w:r>
            <w:r>
              <w:rPr/>
              <w:t>.</w:t>
            </w:r>
          </w:p>
        </w:tc>
        <w:tc>
          <w:tcPr>
            <w:tcW w:w="81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snapToGrid w:val="false"/>
              <w:jc w:val="both"/>
              <w:rPr/>
            </w:pPr>
            <w:r>
              <w:rPr>
                <w:rFonts w:cs="Liberation Serif;Times New Roman" w:ascii="Liberation Serif;Times New Roman" w:hAnsi="Liberation Serif;Times New Roman"/>
                <w:color w:val="auto"/>
                <w:sz w:val="24"/>
                <w:szCs w:val="24"/>
              </w:rPr>
              <w:t xml:space="preserve">Stół spawalniczy szkoleniowy bez szuflady </w:t>
            </w:r>
            <w:r>
              <w:rPr>
                <w:rFonts w:cs="Liberation Serif;Times New Roman" w:ascii="Liberation Serif;Times New Roman" w:hAnsi="Liberation Serif;Times New Roman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 xml:space="preserve">wykonany ze stali, z obszarem roboczym podzielonym na dwie części: ruszt stalowy prętowy i wspornik z cegłami szamotowymi, przeznaczony do szkolenia w zakresie spawania płaskiego i głębokiego, dane techniczne:  </w:t>
            </w:r>
            <w:r>
              <w:rPr>
                <w:rFonts w:eastAsia="SimSun;宋体" w:cs="Liberation Serif;Times New Roman" w:ascii="Liberation Serif;Times New Roman" w:hAnsi="Liberation Serif;Times New Roman"/>
                <w:b w:val="false"/>
                <w:i w:val="false"/>
                <w:caps w:val="false"/>
                <w:smallCaps w:val="false"/>
                <w:color w:val="auto"/>
                <w:spacing w:val="0"/>
                <w:kern w:val="2"/>
                <w:sz w:val="24"/>
                <w:szCs w:val="24"/>
                <w:lang w:val="pl-PL" w:eastAsia="zh-CN" w:bidi="hi-IN"/>
              </w:rPr>
              <w:t>w</w:t>
            </w:r>
            <w:r>
              <w:rPr>
                <w:rFonts w:cs="Liberation Serif;Times New Roman" w:ascii="Liberation Serif;Times New Roman" w:hAnsi="Liberation Serif;Times New Roman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 xml:space="preserve">ysokość 800 mm, </w:t>
            </w:r>
            <w:r>
              <w:rPr>
                <w:rFonts w:eastAsia="SimSun;宋体" w:cs="Liberation Serif;Times New Roman" w:ascii="Liberation Serif;Times New Roman" w:hAnsi="Liberation Serif;Times New Roman"/>
                <w:b w:val="false"/>
                <w:i w:val="false"/>
                <w:caps w:val="false"/>
                <w:smallCaps w:val="false"/>
                <w:color w:val="auto"/>
                <w:spacing w:val="0"/>
                <w:kern w:val="2"/>
                <w:sz w:val="24"/>
                <w:szCs w:val="24"/>
                <w:lang w:val="pl-PL" w:eastAsia="zh-CN" w:bidi="hi-IN"/>
              </w:rPr>
              <w:t>g</w:t>
            </w:r>
            <w:r>
              <w:rPr>
                <w:rFonts w:cs="Liberation Serif;Times New Roman" w:ascii="Liberation Serif;Times New Roman" w:hAnsi="Liberation Serif;Times New Roman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 xml:space="preserve">łębokość robocza: 600 mm, </w:t>
            </w:r>
            <w:r>
              <w:rPr>
                <w:rFonts w:eastAsia="SimSun;宋体" w:cs="Liberation Serif;Times New Roman" w:ascii="Liberation Serif;Times New Roman" w:hAnsi="Liberation Serif;Times New Roman"/>
                <w:b w:val="false"/>
                <w:i w:val="false"/>
                <w:caps w:val="false"/>
                <w:smallCaps w:val="false"/>
                <w:color w:val="auto"/>
                <w:spacing w:val="0"/>
                <w:kern w:val="2"/>
                <w:sz w:val="24"/>
                <w:szCs w:val="24"/>
                <w:lang w:val="pl-PL" w:eastAsia="zh-CN" w:bidi="hi-IN"/>
              </w:rPr>
              <w:t>d</w:t>
            </w:r>
            <w:r>
              <w:rPr>
                <w:rFonts w:cs="Liberation Serif;Times New Roman" w:ascii="Liberation Serif;Times New Roman" w:hAnsi="Liberation Serif;Times New Roman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 xml:space="preserve">ługość: 1200 mm, </w:t>
            </w:r>
            <w:r>
              <w:rPr>
                <w:rFonts w:eastAsia="SimSun;宋体" w:cs="Liberation Serif;Times New Roman" w:ascii="Liberation Serif;Times New Roman" w:hAnsi="Liberation Serif;Times New Roman"/>
                <w:b w:val="false"/>
                <w:i w:val="false"/>
                <w:caps w:val="false"/>
                <w:smallCaps w:val="false"/>
                <w:color w:val="auto"/>
                <w:spacing w:val="0"/>
                <w:kern w:val="2"/>
                <w:sz w:val="24"/>
                <w:szCs w:val="24"/>
                <w:lang w:val="pl-PL" w:eastAsia="zh-CN" w:bidi="hi-IN"/>
              </w:rPr>
              <w:t>masa maks.</w:t>
            </w:r>
            <w:r>
              <w:rPr>
                <w:rFonts w:cs="Liberation Serif;Times New Roman" w:ascii="Liberation Serif;Times New Roman" w:hAnsi="Liberation Serif;Times New Roman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 xml:space="preserve">: 60 kg, </w:t>
            </w:r>
            <w:r>
              <w:rPr>
                <w:rFonts w:eastAsia="SimSun;宋体" w:cs="Liberation Serif;Times New Roman" w:ascii="Liberation Serif;Times New Roman" w:hAnsi="Liberation Serif;Times New Roman"/>
                <w:b w:val="false"/>
                <w:i w:val="false"/>
                <w:caps w:val="false"/>
                <w:smallCaps w:val="false"/>
                <w:color w:val="auto"/>
                <w:spacing w:val="0"/>
                <w:kern w:val="2"/>
                <w:sz w:val="24"/>
                <w:szCs w:val="24"/>
                <w:lang w:val="pl-PL" w:eastAsia="zh-CN" w:bidi="hi-IN"/>
              </w:rPr>
              <w:t>d</w:t>
            </w:r>
            <w:r>
              <w:rPr>
                <w:rFonts w:cs="Liberation Serif;Times New Roman" w:ascii="Liberation Serif;Times New Roman" w:hAnsi="Liberation Serif;Times New Roman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 xml:space="preserve">ługość płyty stołu: 1200 mm, </w:t>
            </w:r>
            <w:r>
              <w:rPr>
                <w:rFonts w:eastAsia="SimSun;宋体" w:cs="Liberation Serif;Times New Roman" w:ascii="Liberation Serif;Times New Roman" w:hAnsi="Liberation Serif;Times New Roman"/>
                <w:b w:val="false"/>
                <w:i w:val="false"/>
                <w:caps w:val="false"/>
                <w:smallCaps w:val="false"/>
                <w:color w:val="auto"/>
                <w:spacing w:val="0"/>
                <w:kern w:val="2"/>
                <w:sz w:val="24"/>
                <w:szCs w:val="24"/>
                <w:lang w:val="pl-PL" w:eastAsia="zh-CN" w:bidi="hi-IN"/>
              </w:rPr>
              <w:t>s</w:t>
            </w:r>
            <w:r>
              <w:rPr>
                <w:rFonts w:cs="Liberation Serif;Times New Roman" w:ascii="Liberation Serif;Times New Roman" w:hAnsi="Liberation Serif;Times New Roman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zerokość płyty stołu: 600 mm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jc w:val="center"/>
              <w:rPr/>
            </w:pPr>
            <w:r>
              <w:rPr/>
              <w:t>1</w:t>
            </w:r>
          </w:p>
        </w:tc>
      </w:tr>
    </w:tbl>
    <w:p>
      <w:pPr>
        <w:pStyle w:val="Normal"/>
        <w:rPr/>
      </w:pPr>
      <w:r>
        <w:rPr/>
      </w:r>
    </w:p>
    <w:p>
      <w:pPr>
        <w:pStyle w:val="Standard"/>
        <w:numPr>
          <w:ilvl w:val="0"/>
          <w:numId w:val="2"/>
        </w:numPr>
        <w:ind w:left="0" w:hanging="0"/>
        <w:jc w:val="both"/>
        <w:rPr/>
      </w:pPr>
      <w:r>
        <w:rPr/>
        <w:t xml:space="preserve">Przedmiotem zamówienia jest dostawa wyposażenia i akcesoriów </w:t>
      </w:r>
      <w:r>
        <w:rPr>
          <w:color w:val="000000"/>
        </w:rPr>
        <w:t>stanowiska lutowniczego składającego się z elementów</w:t>
      </w:r>
      <w:r>
        <w:rPr/>
        <w:t xml:space="preserve"> według listy zamieszczonej w poniższej tabeli – 1 kpl. (stanowisko </w:t>
      </w:r>
      <w:r>
        <w:rPr>
          <w:color w:val="000000"/>
        </w:rPr>
        <w:t>lutownicze</w:t>
      </w:r>
      <w:r>
        <w:rPr/>
        <w:t>)</w:t>
      </w:r>
    </w:p>
    <w:tbl>
      <w:tblPr>
        <w:tblW w:w="9565" w:type="dxa"/>
        <w:jc w:val="left"/>
        <w:tblInd w:w="15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38"/>
        <w:gridCol w:w="8093"/>
        <w:gridCol w:w="834"/>
      </w:tblGrid>
      <w:tr>
        <w:trPr>
          <w:trHeight w:val="144" w:hRule="atLeast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Lp.</w:t>
            </w:r>
          </w:p>
        </w:tc>
        <w:tc>
          <w:tcPr>
            <w:tcW w:w="8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Nazwa/opis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Ilość</w:t>
            </w:r>
          </w:p>
        </w:tc>
      </w:tr>
      <w:tr>
        <w:trPr>
          <w:trHeight w:val="1656" w:hRule="atLeast"/>
        </w:trPr>
        <w:tc>
          <w:tcPr>
            <w:tcW w:w="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nyWeb"/>
              <w:widowControl w:val="false"/>
              <w:shd w:val="clear" w:fill="FFFFFF"/>
              <w:spacing w:before="0" w:after="0"/>
              <w:jc w:val="both"/>
              <w:textAlignment w:val="baseline"/>
              <w:rPr/>
            </w:pPr>
            <w:r>
              <w:rPr>
                <w:rFonts w:eastAsia="Times New Roman" w:cs="Liberation Serif;Times New Roman" w:ascii="Liberation Serif" w:hAnsi="Liberation Serif"/>
                <w:color w:val="auto"/>
                <w:kern w:val="0"/>
                <w:sz w:val="24"/>
                <w:szCs w:val="24"/>
                <w:lang w:val="pl-PL" w:eastAsia="zh-CN" w:bidi="ar-SA"/>
              </w:rPr>
              <w:t xml:space="preserve">Zestaw GCE palników na propan do lutowania twardego z akcesoriami (zestaw zawiera: uchwyt, mini reduktor z przyłączeniem i manometrem, </w:t>
            </w:r>
            <w:r>
              <w:rPr>
                <w:rFonts w:eastAsia="Times New Roman" w:cs="Liberation Serif;Times New Roman" w:ascii="Liberation Serif" w:hAnsi="Liberation Serif"/>
                <w:b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4"/>
                <w:szCs w:val="24"/>
                <w:lang w:val="pl-PL" w:eastAsia="zh-CN" w:bidi="ar-SA"/>
              </w:rPr>
              <w:t>końcówki lutownicze rozmiar</w:t>
            </w:r>
            <w:r>
              <w:rPr>
                <w:rFonts w:eastAsia="Times New Roman" w:cs="Liberation Serif;Times New Roman" w:ascii="Liberation Serif" w:hAnsi="Liberation Serif"/>
                <w:color w:val="auto"/>
                <w:kern w:val="0"/>
                <w:sz w:val="24"/>
                <w:szCs w:val="24"/>
                <w:lang w:val="pl-PL" w:eastAsia="zh-CN" w:bidi="ar-SA"/>
              </w:rPr>
              <w:t xml:space="preserve"> 12, 14, 17, 20, klucz do palnika, zapalniczka gazowa, nasadka lutownicza z lutownicą młotkową 350 g, wąż ciśnieniowy z nakrętkami łączącymi po obu stronach G 3 / 8" LH x 1,5 m), 10 elementowy kpl.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</w:t>
            </w:r>
          </w:p>
        </w:tc>
      </w:tr>
      <w:tr>
        <w:trPr>
          <w:trHeight w:val="1376" w:hRule="atLeast"/>
        </w:trPr>
        <w:tc>
          <w:tcPr>
            <w:tcW w:w="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2.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nyWeb"/>
              <w:widowControl w:val="false"/>
              <w:shd w:val="clear" w:fill="FFFFFF"/>
              <w:spacing w:before="0" w:after="0"/>
              <w:jc w:val="both"/>
              <w:textAlignment w:val="baseline"/>
              <w:rPr/>
            </w:pPr>
            <w:r>
              <w:rPr>
                <w:rFonts w:eastAsia="Times New Roman" w:cs="Liberation Serif;Times New Roman" w:ascii="Liberation Serif" w:hAnsi="Liberation Serif"/>
                <w:b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4"/>
                <w:szCs w:val="24"/>
                <w:lang w:val="pl-PL" w:eastAsia="zh-CN" w:bidi="ar-SA"/>
              </w:rPr>
              <w:t>Z</w:t>
            </w:r>
            <w:r>
              <w:rPr>
                <w:rFonts w:cs="Liberation Serif;Times New Roman" w:ascii="Liberation Serif" w:hAnsi="Liberation Serif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estaw do lutowania twardego z zasilaniem: tlen + propan</w:t>
            </w:r>
            <w:r>
              <w:rPr>
                <w:rFonts w:cs="Liberation Serif;Times New Roman" w:ascii="Liberation Serif" w:hAnsi="Liberation Serif"/>
                <w:color w:val="auto"/>
                <w:sz w:val="24"/>
                <w:szCs w:val="24"/>
              </w:rPr>
              <w:t xml:space="preserve"> (zestaw zawiera: </w:t>
            </w:r>
            <w:r>
              <w:rPr>
                <w:rFonts w:cs="Liberation Serif;Times New Roman" w:ascii="Liberation Serif" w:hAnsi="Liberation Serif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 xml:space="preserve">palnik do lutowania twardego z kompletem 5 dysz, butla do tlenu 8l, butla do propanu 1kg, węże spawalnicze po 5m, reduktor do tlenu i propanu z osłonami manometrów, komplet zapasowych uszczelek, </w:t>
            </w:r>
            <w:r>
              <w:rPr>
                <w:rFonts w:eastAsia="Times New Roman" w:cs="Liberation Serif;Times New Roman" w:ascii="Liberation Serif" w:hAnsi="Liberation Serif"/>
                <w:b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4"/>
                <w:szCs w:val="24"/>
                <w:lang w:val="pl-PL" w:eastAsia="zh-CN" w:bidi="ar-SA"/>
              </w:rPr>
              <w:t>uchwyt</w:t>
            </w:r>
            <w:r>
              <w:rPr>
                <w:rFonts w:cs="Liberation Serif;Times New Roman" w:ascii="Liberation Serif" w:hAnsi="Liberation Serif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 xml:space="preserve"> do butli, kosz z kołami) kpl.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Liberation Serif" w:hAnsi="Liberation Serif"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1</w:t>
            </w:r>
          </w:p>
        </w:tc>
      </w:tr>
      <w:tr>
        <w:trPr>
          <w:trHeight w:val="1656" w:hRule="atLeast"/>
        </w:trPr>
        <w:tc>
          <w:tcPr>
            <w:tcW w:w="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 w:cs="Liberation Serif;Times New Roman"/>
                <w:color w:val="auto"/>
                <w:sz w:val="24"/>
                <w:szCs w:val="24"/>
              </w:rPr>
            </w:pPr>
            <w:r>
              <w:rPr>
                <w:rFonts w:cs="Liberation Serif;Times New Roman"/>
                <w:color w:val="auto"/>
                <w:sz w:val="24"/>
                <w:szCs w:val="24"/>
              </w:rPr>
              <w:t>3.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nyWeb"/>
              <w:widowControl w:val="false"/>
              <w:shd w:val="clear" w:fill="FFFFFF"/>
              <w:snapToGrid w:val="false"/>
              <w:spacing w:before="0" w:after="0"/>
              <w:jc w:val="both"/>
              <w:textAlignment w:val="baseline"/>
              <w:rPr>
                <w:rFonts w:ascii="Liberation Serif" w:hAnsi="Liberation Serif" w:eastAsia="Times New Roman" w:cs="Liberation Serif;Times New Roman"/>
                <w:color w:val="auto"/>
                <w:kern w:val="0"/>
                <w:sz w:val="24"/>
                <w:szCs w:val="24"/>
                <w:lang w:val="pl-PL" w:eastAsia="zh-CN" w:bidi="ar-SA"/>
              </w:rPr>
            </w:pPr>
            <w:r>
              <w:rPr>
                <w:rFonts w:eastAsia="Times New Roman" w:cs="Liberation Serif;Times New Roman" w:ascii="Liberation Serif" w:hAnsi="Liberation Serif"/>
                <w:color w:val="auto"/>
                <w:kern w:val="0"/>
                <w:sz w:val="24"/>
                <w:szCs w:val="24"/>
                <w:lang w:val="pl-PL" w:eastAsia="zh-CN" w:bidi="ar-SA"/>
              </w:rPr>
              <w:t xml:space="preserve">Zestaw GCE do lutowania miękiego z akcesoriami (zestaw zawiera: </w:t>
            </w:r>
            <w:r>
              <w:rPr>
                <w:rFonts w:eastAsia="Times New Roman" w:cs="Liberation Serif;Times New Roman" w:ascii="Liberation Serif" w:hAnsi="Liberation Serif"/>
                <w:b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4"/>
                <w:szCs w:val="24"/>
                <w:lang w:val="pl-PL" w:eastAsia="zh-CN" w:bidi="ar-SA"/>
              </w:rPr>
              <w:t xml:space="preserve"> mini butlę na propan, w komplecie lutownica w kształcie młotka 350g, końcówki lutownicze rozmiar 3, 5, 7mm, złącze do napełniania butli, regulator ciśnienia mini bez manometru, opalarka do farb 32 i 64mm, wąż wysokociśnieniowy 1,5m z obustronną nakrętką G 3 / 8" LH x 1,5 m, klucz do palnika, zapalniczka gazu</w:t>
            </w:r>
            <w:r>
              <w:rPr>
                <w:rFonts w:eastAsia="Times New Roman" w:cs="Liberation Serif;Times New Roman" w:ascii="Liberation Serif" w:hAnsi="Liberation Serif"/>
                <w:color w:val="auto"/>
                <w:kern w:val="0"/>
                <w:sz w:val="24"/>
                <w:szCs w:val="24"/>
                <w:lang w:val="pl-PL" w:eastAsia="zh-CN" w:bidi="ar-SA"/>
              </w:rPr>
              <w:t xml:space="preserve">), kpl. </w:t>
            </w:r>
            <w:r>
              <w:rPr>
                <w:rStyle w:val="Mocnewyrnione"/>
                <w:rFonts w:eastAsia="Times New Roman" w:cs="Liberation Serif;Times New Roman" w:ascii="Liberation Serif" w:hAnsi="Liberation Serif"/>
                <w:b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4"/>
                <w:szCs w:val="24"/>
                <w:lang w:val="pl-PL" w:eastAsia="zh-CN" w:bidi="ar-SA"/>
              </w:rPr>
              <w:t>4</w:t>
            </w:r>
            <w:r>
              <w:rPr>
                <w:rStyle w:val="Mocnewyrnione"/>
                <w:rFonts w:eastAsia="Times New Roman" w:cs="Liberation Serif;Times New Roman" w:ascii="Liberation Serif" w:hAnsi="Liberation Serif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kern w:val="0"/>
                <w:sz w:val="24"/>
                <w:szCs w:val="24"/>
                <w:lang w:val="pl-PL" w:eastAsia="zh-CN" w:bidi="ar-SA"/>
              </w:rPr>
              <w:t>2425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Liberation Serif" w:hAnsi="Liberation Serif" w:eastAsia="SimSun;宋体" w:cs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SimSun;宋体" w:cs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1</w:t>
            </w:r>
          </w:p>
        </w:tc>
      </w:tr>
      <w:tr>
        <w:trPr>
          <w:trHeight w:val="2215" w:hRule="atLeast"/>
        </w:trPr>
        <w:tc>
          <w:tcPr>
            <w:tcW w:w="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4.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>
                <w:rFonts w:cs="Liberation Serif;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Okulary przeciwodpryskowe metalowe</w:t>
            </w:r>
            <w:r>
              <w:rPr>
                <w:rFonts w:cs="Liberation Serif;Times New Roman"/>
                <w:b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</w:t>
            </w:r>
            <w:r>
              <w:rPr>
                <w:rFonts w:cs="Liberation Serif;Times New Roman"/>
                <w:color w:val="auto"/>
                <w:sz w:val="24"/>
                <w:szCs w:val="24"/>
              </w:rPr>
              <w:t xml:space="preserve">do lutowania 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przeznaczone do ochrony oczu przed odpryskami ciał stałych, metalow</w:t>
            </w:r>
            <w:r>
              <w:rPr>
                <w:rFonts w:eastAsia="SimSun;宋体" w:cs="Mangal"/>
                <w:b w:val="false"/>
                <w:i w:val="false"/>
                <w:caps w:val="false"/>
                <w:smallCaps w:val="false"/>
                <w:color w:val="000000"/>
                <w:spacing w:val="0"/>
                <w:kern w:val="2"/>
                <w:sz w:val="24"/>
                <w:szCs w:val="24"/>
                <w:lang w:val="pl-PL" w:eastAsia="zh-CN" w:bidi="hi-IN"/>
              </w:rPr>
              <w:t>a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konstrukcj</w:t>
            </w:r>
            <w:r>
              <w:rPr>
                <w:rFonts w:eastAsia="SimSun;宋体" w:cs="Mangal"/>
                <w:b w:val="false"/>
                <w:i w:val="false"/>
                <w:caps w:val="false"/>
                <w:smallCaps w:val="false"/>
                <w:color w:val="000000"/>
                <w:spacing w:val="0"/>
                <w:kern w:val="2"/>
                <w:sz w:val="24"/>
                <w:szCs w:val="24"/>
                <w:lang w:val="pl-PL" w:eastAsia="zh-CN" w:bidi="hi-IN"/>
              </w:rPr>
              <w:t>a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, dwie wymienne ochronne szybki </w:t>
            </w:r>
            <w:r>
              <w:rPr>
                <w:rFonts w:eastAsia="SimSun;宋体" w:cs="Mangal"/>
                <w:b w:val="false"/>
                <w:i w:val="false"/>
                <w:caps w:val="false"/>
                <w:smallCaps w:val="false"/>
                <w:color w:val="000000"/>
                <w:spacing w:val="0"/>
                <w:kern w:val="2"/>
                <w:sz w:val="24"/>
                <w:szCs w:val="24"/>
                <w:lang w:val="pl-PL" w:eastAsia="zh-CN" w:bidi="hi-IN"/>
              </w:rPr>
              <w:t>o średnicy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50 mm wg PN-EN 166:1998</w:t>
            </w:r>
            <w:r>
              <w:rPr>
                <w:b/>
                <w:i w:val="false"/>
                <w:caps w:val="false"/>
                <w:smallCaps w:val="false"/>
                <w:color w:val="222222"/>
                <w:spacing w:val="0"/>
                <w:sz w:val="24"/>
                <w:szCs w:val="24"/>
              </w:rPr>
              <w:t xml:space="preserve">, </w:t>
            </w:r>
            <w:r>
              <w:rPr>
                <w:rFonts w:eastAsia="SimSun;宋体" w:cs="Mangal"/>
                <w:b w:val="false"/>
                <w:i w:val="false"/>
                <w:caps w:val="false"/>
                <w:smallCaps w:val="false"/>
                <w:color w:val="000000"/>
                <w:spacing w:val="0"/>
                <w:kern w:val="2"/>
                <w:sz w:val="24"/>
                <w:szCs w:val="24"/>
                <w:lang w:val="pl-PL" w:eastAsia="zh-CN" w:bidi="hi-IN"/>
              </w:rPr>
              <w:t>r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ozstaw osi optycznych okularów </w:t>
            </w:r>
            <w:r>
              <w:rPr>
                <w:rFonts w:eastAsia="SimSun;宋体" w:cs="Mangal"/>
                <w:b w:val="false"/>
                <w:i w:val="false"/>
                <w:caps w:val="false"/>
                <w:smallCaps w:val="false"/>
                <w:color w:val="000000"/>
                <w:spacing w:val="0"/>
                <w:kern w:val="2"/>
                <w:sz w:val="24"/>
                <w:szCs w:val="24"/>
                <w:lang w:val="pl-PL" w:eastAsia="zh-CN" w:bidi="hi-IN"/>
              </w:rPr>
              <w:t>ok.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68 mm, odporność na uderzenie o podwyższonej energii (F) - prędkość uderzenia do 45m/s, zamontowane standardowe filtry o średnicy 50mm, konstrukcja powinna umożliwiać szybki demontaż filtrów i włożenie w ich miejsce szybek lub siatek ochronnych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Liberation Serif" w:hAnsi="Liberation Serif" w:cs="Liberation Serif;Times New Roman"/>
                <w:color w:val="auto"/>
                <w:sz w:val="24"/>
                <w:szCs w:val="24"/>
              </w:rPr>
            </w:pPr>
            <w:r>
              <w:rPr>
                <w:rFonts w:cs="Liberation Serif;Times New Roman"/>
                <w:color w:val="auto"/>
                <w:sz w:val="24"/>
                <w:szCs w:val="24"/>
              </w:rPr>
              <w:t>4</w:t>
            </w:r>
          </w:p>
        </w:tc>
      </w:tr>
      <w:tr>
        <w:trPr>
          <w:trHeight w:val="1656" w:hRule="atLeast"/>
        </w:trPr>
        <w:tc>
          <w:tcPr>
            <w:tcW w:w="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5</w:t>
            </w:r>
            <w:r>
              <w:rPr/>
              <w:t>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/>
              <w:t xml:space="preserve">Trudnopalny, bawełniany kombinezon spawalniczy </w:t>
            </w:r>
            <w:r>
              <w:rPr>
                <w:rFonts w:cs="Arial"/>
                <w:color w:val="000000"/>
                <w:shd w:fill="FFFFFF" w:val="clear"/>
              </w:rPr>
              <w:t xml:space="preserve">wykonany z 305gr/m2 ogniotrwałego materiału nie poddającemu się odpryskom w czasie </w:t>
            </w:r>
            <w:r>
              <w:rPr>
                <w:rFonts w:eastAsia="SimSun;宋体" w:cs="Arial"/>
                <w:color w:val="000000"/>
                <w:kern w:val="2"/>
                <w:sz w:val="24"/>
                <w:szCs w:val="24"/>
                <w:shd w:fill="FFFFFF" w:val="clear"/>
                <w:lang w:val="pl-PL" w:eastAsia="zh-CN" w:bidi="hi-IN"/>
              </w:rPr>
              <w:t>lutowania</w:t>
            </w:r>
            <w:r>
              <w:rPr>
                <w:rFonts w:cs="Arial"/>
                <w:color w:val="000000"/>
                <w:shd w:fill="FFFFFF" w:val="clear"/>
              </w:rPr>
              <w:t xml:space="preserve"> oraz w wysokiej temperaturze, powinien posiadać różne kieszenie zamykane na rzepy, zgodny z EN ISO 11611:2007 Class 1/A1+A2,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>rozmiar zostanie określony przy dostawie artykułu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jc w:val="center"/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4</w:t>
            </w:r>
          </w:p>
        </w:tc>
      </w:tr>
      <w:tr>
        <w:trPr>
          <w:trHeight w:val="1376" w:hRule="atLeast"/>
        </w:trPr>
        <w:tc>
          <w:tcPr>
            <w:tcW w:w="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6</w:t>
            </w:r>
            <w:r>
              <w:rPr/>
              <w:t>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/>
              <w:t xml:space="preserve">Trzewiki skórzane z podnoskiem </w:t>
            </w:r>
            <w:r>
              <w:rPr>
                <w:rFonts w:cs="Arial"/>
                <w:shd w:fill="FFFFFF" w:val="clear"/>
              </w:rPr>
              <w:t>metalowym 200J, wyposażone w metalową wkładkę antyprzebiciową, podeszwa PU/PU, antystatyczna, antypoślizgowa, odporna na oleje, benzynę oraz roztwory kwasów i zasad, gwarancja 12 miesięcy</w:t>
            </w:r>
            <w:r>
              <w:rPr/>
              <w:t xml:space="preserve">, zgodne z </w:t>
            </w:r>
            <w:r>
              <w:rPr>
                <w:rFonts w:cs="Arial"/>
                <w:shd w:fill="FFFFFF" w:val="clear"/>
              </w:rPr>
              <w:t xml:space="preserve">EN ISO 20345: 2004, </w:t>
            </w:r>
            <w:r>
              <w:rPr>
                <w:rFonts w:eastAsia="Times New Roman" w:cs="Arial"/>
                <w:color w:val="000000"/>
                <w:kern w:val="0"/>
                <w:shd w:fill="FFFFFF" w:val="clear"/>
                <w:lang w:eastAsia="pl-PL" w:bidi="ar-SA"/>
              </w:rPr>
              <w:t>rozmiar zostanie określony przy dostawie artykułu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jc w:val="center"/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4</w:t>
            </w:r>
          </w:p>
        </w:tc>
      </w:tr>
      <w:tr>
        <w:trPr>
          <w:trHeight w:val="1107" w:hRule="atLeast"/>
        </w:trPr>
        <w:tc>
          <w:tcPr>
            <w:tcW w:w="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>
                <w:rFonts w:eastAsia="SimSun;宋体" w:cs="Mangal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7</w:t>
            </w:r>
            <w:r>
              <w:rPr/>
              <w:t>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/>
              <w:t xml:space="preserve">Szlifierka kątowa o mocy 1400 W, prędkość obrotowa bez obciążenia do 11000 obr/min, średnica tarczy maks. 125 mm, zasilanie sieciowe, </w:t>
            </w:r>
            <w:r>
              <w:rPr>
                <w:color w:val="000000"/>
              </w:rPr>
              <w:t>dodatkowa rękojeść/uchwyt, miękki start urządzenia, gwarancja 24 miesiące, serwis gwarancyjny i pogwarancyjny na terenie Polski, Certyfikat bezpieczeństwa – znak CE/Deklaracja zgodności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1</w:t>
            </w:r>
          </w:p>
        </w:tc>
      </w:tr>
      <w:tr>
        <w:trPr>
          <w:trHeight w:val="1656" w:hRule="atLeast"/>
        </w:trPr>
        <w:tc>
          <w:tcPr>
            <w:tcW w:w="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>
                <w:rFonts w:ascii="Liberation Serif" w:hAnsi="Liberation Serif"/>
                <w:shd w:fill="auto" w:val="clear"/>
              </w:rPr>
            </w:pPr>
            <w:r>
              <w:rPr>
                <w:rFonts w:eastAsia="SimSun;宋体" w:cs="Mangal"/>
                <w:color w:val="000000"/>
                <w:kern w:val="2"/>
                <w:sz w:val="24"/>
                <w:szCs w:val="24"/>
                <w:shd w:fill="auto" w:val="clear"/>
                <w:lang w:val="pl-PL" w:eastAsia="zh-CN" w:bidi="hi-IN"/>
              </w:rPr>
              <w:t>8</w:t>
            </w:r>
            <w:r>
              <w:rPr>
                <w:shd w:fill="auto" w:val="clear"/>
              </w:rPr>
              <w:t>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>
                <w:rFonts w:ascii="Liberation Serif" w:hAnsi="Liberation Serif"/>
                <w:shd w:fill="auto" w:val="clear"/>
              </w:rPr>
            </w:pPr>
            <w:r>
              <w:rPr>
                <w:shd w:fill="auto" w:val="clear"/>
              </w:rPr>
              <w:t>Szlifierka kątowa o mocy 1</w:t>
            </w:r>
            <w:r>
              <w:rPr>
                <w:rFonts w:eastAsia="SimSun;宋体" w:cs="Mangal"/>
                <w:color w:val="000000"/>
                <w:kern w:val="2"/>
                <w:sz w:val="24"/>
                <w:szCs w:val="24"/>
                <w:shd w:fill="auto" w:val="clear"/>
                <w:lang w:val="pl-PL" w:eastAsia="zh-CN" w:bidi="hi-IN"/>
              </w:rPr>
              <w:t>5</w:t>
            </w:r>
            <w:r>
              <w:rPr>
                <w:shd w:fill="auto" w:val="clear"/>
              </w:rPr>
              <w:t>00 W, z regul</w:t>
            </w:r>
            <w:r>
              <w:rPr>
                <w:rFonts w:eastAsia="SimSun;宋体" w:cs="Mangal"/>
                <w:color w:val="000000"/>
                <w:kern w:val="2"/>
                <w:sz w:val="24"/>
                <w:szCs w:val="24"/>
                <w:shd w:fill="auto" w:val="clear"/>
                <w:lang w:val="pl-PL" w:eastAsia="zh-CN" w:bidi="hi-IN"/>
              </w:rPr>
              <w:t>owaną</w:t>
            </w:r>
            <w:r>
              <w:rPr>
                <w:shd w:fill="auto" w:val="clear"/>
              </w:rPr>
              <w:t xml:space="preserve"> prędkoś</w:t>
            </w:r>
            <w:r>
              <w:rPr>
                <w:rFonts w:eastAsia="SimSun;宋体" w:cs="Mangal"/>
                <w:color w:val="000000"/>
                <w:kern w:val="2"/>
                <w:sz w:val="24"/>
                <w:szCs w:val="24"/>
                <w:shd w:fill="auto" w:val="clear"/>
                <w:lang w:val="pl-PL" w:eastAsia="zh-CN" w:bidi="hi-IN"/>
              </w:rPr>
              <w:t>cią</w:t>
            </w:r>
            <w:r>
              <w:rPr>
                <w:shd w:fill="auto" w:val="clear"/>
              </w:rPr>
              <w:t xml:space="preserve"> obrotow</w:t>
            </w:r>
            <w:r>
              <w:rPr>
                <w:rFonts w:eastAsia="SimSun;宋体" w:cs="Mangal"/>
                <w:color w:val="000000"/>
                <w:kern w:val="2"/>
                <w:sz w:val="24"/>
                <w:szCs w:val="24"/>
                <w:shd w:fill="auto" w:val="clear"/>
                <w:lang w:val="pl-PL" w:eastAsia="zh-CN" w:bidi="hi-IN"/>
              </w:rPr>
              <w:t>ą</w:t>
            </w:r>
            <w:r>
              <w:rPr>
                <w:shd w:fill="auto" w:val="clear"/>
              </w:rPr>
              <w:t xml:space="preserve">  min. od 2800 do 11000 obr/min, średnica tarczy maks. 125 mm, zasilanie sieciowe, </w:t>
            </w:r>
            <w:r>
              <w:rPr>
                <w:color w:val="000000"/>
                <w:shd w:fill="auto" w:val="clear"/>
              </w:rPr>
              <w:t xml:space="preserve">dodatkowa rękojeść/uchwyt </w:t>
            </w:r>
            <w:r>
              <w:rPr>
                <w:b w:val="false"/>
                <w:i w:val="false"/>
                <w:caps w:val="false"/>
                <w:smallCaps w:val="false"/>
                <w:color w:val="222222"/>
                <w:spacing w:val="0"/>
                <w:sz w:val="24"/>
                <w:shd w:fill="auto" w:val="clear"/>
              </w:rPr>
              <w:t>z systemem Vibration Control 2602025171</w:t>
            </w:r>
            <w:r>
              <w:rPr>
                <w:color w:val="000000"/>
                <w:shd w:fill="auto" w:val="clear"/>
              </w:rPr>
              <w:t>, miękki start urządzenia, gwarancja 24 miesiące, serwis gwarancyjny i pogwarancyjny na terenie Polski, Certyfikat bezpieczeństwa – znak CE/Deklaracja zgodności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Liberation Serif" w:hAnsi="Liberation Serif" w:eastAsia="SimSun;宋体" w:cs="Mangal"/>
                <w:color w:val="000000"/>
                <w:kern w:val="2"/>
                <w:sz w:val="24"/>
                <w:szCs w:val="24"/>
                <w:shd w:fill="auto" w:val="clear"/>
                <w:lang w:val="pl-PL" w:eastAsia="zh-CN" w:bidi="hi-IN"/>
              </w:rPr>
            </w:pPr>
            <w:r>
              <w:rPr>
                <w:rFonts w:eastAsia="SimSun;宋体" w:cs="Mangal"/>
                <w:color w:val="000000"/>
                <w:kern w:val="2"/>
                <w:sz w:val="24"/>
                <w:szCs w:val="24"/>
                <w:shd w:fill="auto" w:val="clear"/>
                <w:lang w:val="pl-PL" w:eastAsia="zh-CN" w:bidi="hi-IN"/>
              </w:rPr>
              <w:t>2</w:t>
            </w:r>
          </w:p>
        </w:tc>
      </w:tr>
      <w:tr>
        <w:trPr>
          <w:trHeight w:val="1376" w:hRule="atLeast"/>
        </w:trPr>
        <w:tc>
          <w:tcPr>
            <w:tcW w:w="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rPr>
                <w:rFonts w:ascii="Liberation Serif" w:hAnsi="Liberation Serif" w:eastAsia="SimSun;宋体" w:cs="Mangal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SimSun;宋体" w:cs="Mangal"/>
                <w:b w:val="false"/>
                <w:bCs w:val="false"/>
                <w:color w:val="auto"/>
                <w:kern w:val="2"/>
                <w:sz w:val="24"/>
                <w:szCs w:val="24"/>
                <w:lang w:val="pl-PL" w:eastAsia="zh-CN" w:bidi="hi-IN"/>
              </w:rPr>
              <w:t>9.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snapToGrid w:val="false"/>
              <w:jc w:val="both"/>
              <w:rPr>
                <w:rFonts w:ascii="Liberation Serif" w:hAnsi="Liberation Serif"/>
                <w:b w:val="false"/>
                <w:b w:val="false"/>
                <w:bCs w:val="false"/>
                <w:color w:val="auto"/>
              </w:rPr>
            </w:pPr>
            <w:r>
              <w:rPr>
                <w:rFonts w:cs="Liberation Serif;Times New Roman"/>
                <w:b w:val="false"/>
                <w:bCs w:val="false"/>
                <w:color w:val="auto"/>
                <w:sz w:val="24"/>
                <w:szCs w:val="24"/>
              </w:rPr>
              <w:t xml:space="preserve">Stół </w:t>
            </w:r>
            <w:r>
              <w:rPr>
                <w:rFonts w:eastAsia="SimSun;宋体" w:cs="Liberation Serif;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2"/>
                <w:sz w:val="24"/>
                <w:szCs w:val="24"/>
                <w:lang w:val="pl-PL" w:eastAsia="zh-CN" w:bidi="hi-IN"/>
              </w:rPr>
              <w:t xml:space="preserve">montażowy stalowy „System Φ28”, wymiary 2000x1000 mm, wykonany ze stali S355J2+N, </w:t>
            </w:r>
            <w:r>
              <w:rPr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sz w:val="24"/>
              </w:rPr>
              <w:t xml:space="preserve">ilość nóg </w:t>
            </w:r>
            <w:r>
              <w:rPr>
                <w:rFonts w:eastAsia="SimSun;宋体" w:cs="Mangal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2"/>
                <w:sz w:val="24"/>
                <w:szCs w:val="24"/>
                <w:lang w:val="pl-PL" w:eastAsia="zh-CN" w:bidi="hi-IN"/>
              </w:rPr>
              <w:t xml:space="preserve">5 </w:t>
            </w:r>
            <w:r>
              <w:rPr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sz w:val="24"/>
              </w:rPr>
              <w:t xml:space="preserve">regulowane podpory (nogi) - zakres 830-930mm, nośność 4200 kg, waga </w:t>
            </w:r>
            <w:r>
              <w:rPr>
                <w:rFonts w:eastAsia="SimSun;宋体" w:cs="Mangal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2"/>
                <w:sz w:val="24"/>
                <w:szCs w:val="24"/>
                <w:lang w:val="pl-PL" w:eastAsia="zh-CN" w:bidi="hi-IN"/>
              </w:rPr>
              <w:t>4</w:t>
            </w:r>
            <w:r>
              <w:rPr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sz w:val="24"/>
              </w:rPr>
              <w:t>42 kg, ściana boczna (200 mm) z trzema rzędami otworów tolerancja wykonania 0,5 mm na 1 m, grubość płyty blatu 15 mm system fazowanych otworów 28 mm w siatce 100x100 mm, grawerowania podziałka w siatce 100x100 mm stół wzmocniony żebrami, stół wykonany zgodnie z normą ISO 2768-1,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jc w:val="center"/>
              <w:rPr>
                <w:rFonts w:ascii="Liberation Serif" w:hAnsi="Liberation Serif"/>
                <w:b w:val="false"/>
                <w:b w:val="false"/>
                <w:bCs w:val="false"/>
                <w:color w:val="auto"/>
              </w:rPr>
            </w:pPr>
            <w:r>
              <w:rPr>
                <w:b w:val="false"/>
                <w:bCs w:val="false"/>
                <w:color w:val="auto"/>
              </w:rPr>
              <w:t>1</w:t>
            </w:r>
          </w:p>
        </w:tc>
      </w:tr>
      <w:tr>
        <w:trPr>
          <w:trHeight w:val="279" w:hRule="atLeast"/>
        </w:trPr>
        <w:tc>
          <w:tcPr>
            <w:tcW w:w="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rPr/>
            </w:pPr>
            <w:r>
              <w:rPr/>
              <w:t>10.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snapToGrid w:val="false"/>
              <w:jc w:val="both"/>
              <w:rPr/>
            </w:pPr>
            <w:r>
              <w:rPr/>
              <w:t>Narzędzia do stołu montażowego „</w:t>
            </w:r>
            <w:r>
              <w:rPr>
                <w:rFonts w:eastAsia="SimSun;宋体" w:cs="Mangal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S</w:t>
            </w:r>
            <w:r>
              <w:rPr/>
              <w:t xml:space="preserve">ystemu </w:t>
            </w:r>
            <w:r>
              <w:rPr>
                <w:rFonts w:eastAsia="SimSun;宋体" w:cs="Mangal"/>
              </w:rPr>
              <w:t>Φ</w:t>
            </w:r>
            <w:r>
              <w:rPr/>
              <w:t>28” zestaw „Basic 3” (skład zestawu: zacisk oksydowany 10szt., trzpień oksydowany 18 szt., stoper azotowany 10 szt., kątownik oksydowany L=175 mm – 6 szt., kątownik azotowany L=</w:t>
            </w:r>
            <w:r>
              <w:rPr>
                <w:rFonts w:eastAsia="SimSun;宋体" w:cs="Mangal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500</w:t>
            </w:r>
            <w:r>
              <w:rPr/>
              <w:t xml:space="preserve"> mm – </w:t>
            </w:r>
            <w:r>
              <w:rPr>
                <w:rFonts w:eastAsia="SimSun;宋体" w:cs="Mangal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4</w:t>
            </w:r>
            <w:r>
              <w:rPr/>
              <w:t xml:space="preserve"> szt., trzpień gwintowany  oksydowany 8 szt., stoper boczny galwanizowany 8 szt., zestaw akcesoriów)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jc w:val="center"/>
              <w:rPr/>
            </w:pPr>
            <w:r>
              <w:rPr/>
              <w:t>1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Standard"/>
        <w:numPr>
          <w:ilvl w:val="0"/>
          <w:numId w:val="2"/>
        </w:numPr>
        <w:ind w:left="0" w:hanging="0"/>
        <w:jc w:val="both"/>
        <w:rPr/>
      </w:pPr>
      <w:r>
        <w:rPr/>
        <w:t xml:space="preserve">Przedmiotem zamówienia jest dostawa wyposażenia i akcesoriów dodatkowych do stanowisk </w:t>
      </w:r>
      <w:r>
        <w:rPr>
          <w:color w:val="000000"/>
        </w:rPr>
        <w:t>spawalniczych składającego się z elementów</w:t>
      </w:r>
      <w:r>
        <w:rPr/>
        <w:t xml:space="preserve"> według listy zamieszczonej w poniższej tabeli – 1 kpl. (wyposażenie dodatkowe stanowisk spawalniczych)</w:t>
      </w:r>
    </w:p>
    <w:tbl>
      <w:tblPr>
        <w:tblW w:w="9555" w:type="dxa"/>
        <w:jc w:val="left"/>
        <w:tblInd w:w="15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40"/>
        <w:gridCol w:w="8082"/>
        <w:gridCol w:w="833"/>
      </w:tblGrid>
      <w:tr>
        <w:trPr>
          <w:trHeight w:val="277" w:hRule="atLeast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Lp.</w:t>
            </w:r>
          </w:p>
        </w:tc>
        <w:tc>
          <w:tcPr>
            <w:tcW w:w="8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Nazwa/opis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Ilość</w:t>
            </w:r>
          </w:p>
        </w:tc>
      </w:tr>
      <w:tr>
        <w:trPr>
          <w:trHeight w:val="1091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  <w:b w:val="false"/>
                <w:b w:val="false"/>
                <w:bCs w:val="false"/>
                <w:color w:val="auto"/>
                <w:sz w:val="24"/>
                <w:szCs w:val="24"/>
              </w:rPr>
            </w:pPr>
            <w:r>
              <w:rPr>
                <w:b w:val="false"/>
                <w:bCs w:val="false"/>
                <w:color w:val="auto"/>
                <w:sz w:val="24"/>
                <w:szCs w:val="24"/>
              </w:rPr>
              <w:t>1.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  <w:b w:val="false"/>
                <w:b w:val="false"/>
                <w:bCs w:val="false"/>
                <w:color w:val="auto"/>
                <w:sz w:val="24"/>
                <w:szCs w:val="24"/>
              </w:rPr>
            </w:pPr>
            <w:r>
              <w:rPr>
                <w:rFonts w:eastAsia="Times New Roman" w:cs="Liberation Serif;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4"/>
                <w:szCs w:val="24"/>
                <w:lang w:val="pl-PL" w:eastAsia="zh-CN" w:bidi="ar-SA"/>
              </w:rPr>
              <w:t>Wiata do przechowywania butli z gazem</w:t>
            </w:r>
            <w:r>
              <w:rPr>
                <w:b w:val="false"/>
                <w:bCs w:val="false"/>
                <w:color w:val="auto"/>
                <w:sz w:val="24"/>
                <w:szCs w:val="24"/>
              </w:rPr>
              <w:t xml:space="preserve"> - konstrukcja składana, ukośny dach z profilowanej blachy stalowej, szkielet: metalowe profile, obudowa: blacha, siatka, wieszak na butle z gazem 8l i 16l dla gazów: acetylenu, propanu, butanu</w:t>
            </w:r>
            <w:r>
              <w:rPr>
                <w:rFonts w:eastAsia="Times New Roman" w:cs="Liberation Serif;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4"/>
                <w:szCs w:val="24"/>
                <w:lang w:val="pl-PL" w:eastAsia="zh-CN" w:bidi="ar-SA"/>
              </w:rPr>
              <w:t>, wymiary ok.: 3000 x 1300 x 2300 mm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 w:val="false"/>
                <w:b w:val="false"/>
                <w:bCs w:val="false"/>
                <w:color w:val="auto"/>
                <w:sz w:val="24"/>
                <w:szCs w:val="24"/>
              </w:rPr>
            </w:pPr>
            <w:r>
              <w:rPr>
                <w:b w:val="false"/>
                <w:bCs w:val="false"/>
                <w:color w:val="auto"/>
                <w:sz w:val="24"/>
                <w:szCs w:val="24"/>
              </w:rPr>
              <w:t>1</w:t>
            </w:r>
          </w:p>
        </w:tc>
      </w:tr>
      <w:tr>
        <w:trPr>
          <w:trHeight w:val="1102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2.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nyWeb"/>
              <w:widowControl w:val="false"/>
              <w:shd w:val="clear" w:fill="FFFFFF"/>
              <w:spacing w:before="0" w:after="0"/>
              <w:jc w:val="both"/>
              <w:textAlignment w:val="baseline"/>
              <w:rPr/>
            </w:pPr>
            <w:r>
              <w:rPr>
                <w:rFonts w:eastAsia="Times New Roman" w:cs="Liberation Serif;Times New Roman" w:ascii="Liberation Serif" w:hAnsi="Liberation Serif"/>
                <w:b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4"/>
                <w:szCs w:val="24"/>
                <w:lang w:val="pl-PL" w:eastAsia="zh-CN" w:bidi="ar-SA"/>
              </w:rPr>
              <w:t>Wiata do przechowywania butli z gazem</w:t>
            </w:r>
            <w:r>
              <w:rPr/>
              <w:t xml:space="preserve"> - konstrukcja składana, ukośny dach z </w:t>
            </w:r>
            <w:r>
              <w:rPr>
                <w:rFonts w:ascii="Liberation Serif" w:hAnsi="Liberation Serif"/>
                <w:b w:val="false"/>
                <w:bCs w:val="false"/>
                <w:color w:val="auto"/>
                <w:sz w:val="24"/>
                <w:szCs w:val="24"/>
              </w:rPr>
              <w:t>profilowanej blachy stalowej,</w:t>
            </w:r>
            <w:r>
              <w:rPr/>
              <w:t xml:space="preserve"> szkielet: metalowe profile, obudowa: blacha, siatka, wieszak na butle z gazem 8l i 16l dla gazów: </w:t>
            </w:r>
            <w:r>
              <w:rPr>
                <w:rFonts w:eastAsia="Times New Roman" w:cs="Liberation Serif;Times New Roman" w:ascii="Liberation Serif" w:hAnsi="Liberation Serif"/>
                <w:b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4"/>
                <w:szCs w:val="24"/>
                <w:lang w:val="pl-PL" w:eastAsia="zh-CN" w:bidi="ar-SA"/>
              </w:rPr>
              <w:t>argon mieszanka, oraz CO2, wymiary ok.: 1500 x 1300 x 2300 mm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Liberation Serif" w:hAnsi="Liberation Serif"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1</w:t>
            </w:r>
          </w:p>
        </w:tc>
      </w:tr>
      <w:tr>
        <w:trPr>
          <w:trHeight w:val="1686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lang w:val="pl-PL" w:eastAsia="zh-CN" w:bidi="hi-IN"/>
              </w:rPr>
              <w:t>3</w:t>
            </w:r>
            <w:r>
              <w:rPr/>
              <w:t>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 xml:space="preserve">Zestaw narzędzi ślusarskich 18 el. (skład: </w:t>
            </w:r>
            <w:r>
              <w:rPr>
                <w:rStyle w:val="Csf52ba768"/>
              </w:rPr>
              <w:t>przecinak płaski 150 mm, przecinak krzyżowy 150 mm, punktak ośmiokątny 120 x 10 mm, wybijaki do zawleczek w rozmiarach: 150 x 2,5; 150 x 3; 150 x 4; 150 x 5; 150 x 6; 150 x 8, młotek nylonowy średnica 50 mm, młotki ślusarskie z trzonkiem jesionowym 300 g i 500 g, skrobak do szkła, skrobak trójkątny wklęsły 285 mm, skrobak płaski 20 x 315 mm, szczotka druciana, suwmiarka MAUa 140, nóż bezpieczny) kpl.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/>
              <w:t>1</w:t>
            </w:r>
          </w:p>
        </w:tc>
      </w:tr>
      <w:tr>
        <w:trPr>
          <w:trHeight w:val="1380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4</w:t>
            </w:r>
            <w:r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snapToGrid w:val="false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SimSun;宋体" w:cs="Liberation Serif;Times New Roman"/>
                <w:b w:val="false"/>
                <w:i w:val="false"/>
                <w:caps w:val="false"/>
                <w:smallCaps w:val="false"/>
                <w:color w:val="auto"/>
                <w:spacing w:val="0"/>
                <w:kern w:val="2"/>
                <w:sz w:val="24"/>
                <w:szCs w:val="24"/>
                <w:lang w:val="pl-PL" w:eastAsia="zh-CN" w:bidi="hi-IN"/>
              </w:rPr>
              <w:t>Wózek do transportu butli z gazem dwukołowy ręczny z</w:t>
            </w:r>
            <w:r>
              <w:rPr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 xml:space="preserve"> łańcuchem zabezpieczającym oraz wyprofilowan</w:t>
            </w:r>
            <w:r>
              <w:rPr>
                <w:rFonts w:eastAsia="SimSun;宋体" w:cs="Mangal"/>
                <w:b w:val="false"/>
                <w:i w:val="false"/>
                <w:caps w:val="false"/>
                <w:smallCaps w:val="false"/>
                <w:color w:val="auto"/>
                <w:spacing w:val="0"/>
                <w:kern w:val="2"/>
                <w:sz w:val="24"/>
                <w:szCs w:val="24"/>
                <w:lang w:val="pl-PL" w:eastAsia="zh-CN" w:bidi="hi-IN"/>
              </w:rPr>
              <w:t>ym</w:t>
            </w:r>
            <w:r>
              <w:rPr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 xml:space="preserve"> w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 xml:space="preserve">ymiary [mm] 600 x 600 x 1000, grubość blachy 3 mm, wymiary platformy 220 x 310 mm, </w:t>
            </w:r>
            <w:r>
              <w:rPr>
                <w:rFonts w:eastAsia="SimSun;宋体" w:cs="Mangal"/>
                <w:b w:val="false"/>
                <w:i w:val="false"/>
                <w:caps w:val="false"/>
                <w:smallCaps w:val="false"/>
                <w:color w:val="000000"/>
                <w:spacing w:val="0"/>
                <w:kern w:val="2"/>
                <w:sz w:val="24"/>
                <w:szCs w:val="24"/>
                <w:shd w:fill="auto" w:val="clear"/>
                <w:lang w:val="pl-PL" w:eastAsia="zh-CN" w:bidi="hi-IN"/>
              </w:rPr>
              <w:t>ł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 xml:space="preserve">adowność 150 kg, malowany proszkowo, koła o średnicy 250 mm, felga stalowa, łożyska wałeczkowe, waga </w:t>
            </w:r>
            <w:r>
              <w:rPr>
                <w:rFonts w:eastAsia="SimSun;宋体" w:cs="Mangal"/>
                <w:b w:val="false"/>
                <w:i w:val="false"/>
                <w:caps w:val="false"/>
                <w:smallCaps w:val="false"/>
                <w:color w:val="000000"/>
                <w:spacing w:val="0"/>
                <w:kern w:val="2"/>
                <w:sz w:val="24"/>
                <w:szCs w:val="24"/>
                <w:shd w:fill="auto" w:val="clear"/>
                <w:lang w:val="pl-PL" w:eastAsia="zh-CN" w:bidi="hi-IN"/>
              </w:rPr>
              <w:t>do 15 kg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</w:t>
            </w:r>
          </w:p>
        </w:tc>
      </w:tr>
      <w:tr>
        <w:trPr>
          <w:trHeight w:val="1091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  <w:color w:val="auto"/>
              </w:rPr>
            </w:pPr>
            <w:r>
              <w:rPr>
                <w:color w:val="auto"/>
              </w:rPr>
              <w:t>5.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  <w:color w:val="auto"/>
              </w:rPr>
            </w:pPr>
            <w:r>
              <w:rPr>
                <w:color w:val="auto"/>
              </w:rPr>
              <w:t xml:space="preserve">Pozycjoner obrotnik spawalniczy 50 kg, </w:t>
            </w:r>
            <w:r>
              <w:rPr>
                <w:color w:val="auto"/>
                <w:lang w:val="pl-PL" w:eastAsia="zh-CN" w:bidi="hi-IN"/>
              </w:rPr>
              <w:t>z</w:t>
            </w:r>
            <w:r>
              <w:rPr>
                <w:color w:val="auto"/>
              </w:rPr>
              <w:t xml:space="preserve">asilanie elektryczne: 230 V,  prędkość obrotowa: 1-12 obr/min, średnica stołu: 300 mm, nośność w poziomie: 50 kg. nośność w pionie: 25 kg, wymiary urządzenia maks.: </w:t>
            </w:r>
            <w:r>
              <w:rPr>
                <w:color w:val="auto"/>
                <w:lang w:val="pl-PL" w:eastAsia="zh-CN" w:bidi="hi-IN"/>
              </w:rPr>
              <w:t>500</w:t>
            </w:r>
            <w:r>
              <w:rPr>
                <w:color w:val="auto"/>
              </w:rPr>
              <w:t xml:space="preserve"> x 450 x 500 mm, waga </w:t>
            </w:r>
            <w:r>
              <w:rPr>
                <w:color w:val="auto"/>
                <w:lang w:val="pl-PL" w:eastAsia="zh-CN" w:bidi="hi-IN"/>
              </w:rPr>
              <w:t>do 40 kg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color w:val="auto"/>
              </w:rPr>
            </w:pPr>
            <w:r>
              <w:rPr>
                <w:color w:val="auto"/>
              </w:rPr>
              <w:t>1</w:t>
            </w:r>
          </w:p>
        </w:tc>
      </w:tr>
      <w:tr>
        <w:trPr>
          <w:trHeight w:val="2253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/>
              <w:t>6.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</w:rPr>
            </w:pPr>
            <w:r>
              <w:rPr/>
              <w:t>Wózek narzędziowy ilość szuflad 6, ilość narzędzi w wózku 177 szt., system zamykania szuflad centralny zamek dla wszystkich szuflad, blat roboczy z materiałem antypoślizgowym, gumowe narożniki/odbojniki ochronne, boczny uchwyt do prowadzenia szafki, zabezpieczenie przeciw samoczynnemu otwarciu, koła z blokadą, rozmiar szafki maks. [mm]: 770 v 4</w:t>
            </w: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60</w:t>
            </w:r>
            <w:r>
              <w:rPr/>
              <w:t xml:space="preserve"> x 91</w:t>
            </w: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0, m</w:t>
            </w:r>
            <w:r>
              <w:rPr/>
              <w:t xml:space="preserve">aks. obciążenie blatu </w:t>
            </w: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nie mniej niż</w:t>
            </w:r>
            <w:r>
              <w:rPr/>
              <w:t xml:space="preserve"> [kg]: 150, maks. obciążenie szuflad górnych </w:t>
            </w: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nie mniej niż</w:t>
            </w:r>
            <w:r>
              <w:rPr/>
              <w:t xml:space="preserve"> [kg]: 25, maks. obciążenie szuflad dolnych </w:t>
            </w:r>
            <w:r>
              <w:rPr>
                <w:rFonts w:eastAsia="SimSun;宋体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nie mniej niż</w:t>
            </w:r>
            <w:r>
              <w:rPr/>
              <w:t xml:space="preserve"> [kg]: 45, waga maks do [kg] 80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/>
              <w:t>1</w:t>
            </w:r>
          </w:p>
        </w:tc>
      </w:tr>
      <w:tr>
        <w:trPr>
          <w:trHeight w:val="2775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color w:val="auto"/>
              </w:rPr>
              <w:t>7.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Zestaw do trawienia spawów składający się z: </w:t>
            </w:r>
            <w:r>
              <w:rPr>
                <w:color w:val="auto"/>
                <w:lang w:val="pl-PL" w:eastAsia="zh-CN" w:bidi="hi-IN"/>
              </w:rPr>
              <w:t>urządzenia do czyszczenia/trawienia spawów (napięcie zasilania: 230Vm n</w:t>
            </w:r>
            <w:r>
              <w:rPr>
                <w:color w:val="auto"/>
              </w:rPr>
              <w:t>apięcie robocze: 18V/29V, prąd L1/L2: 16A/18A, prąd H1/H2: 14A/16A, napięcie L1/L2: 8,1V/10V, napięcie H1/H2: 18V/22V, pojemność zbiornika: 2l, klasa izolacji obudowy: IP21S, waga do: 2</w:t>
            </w:r>
            <w:r>
              <w:rPr>
                <w:color w:val="auto"/>
                <w:lang w:val="pl-PL" w:eastAsia="zh-CN" w:bidi="hi-IN"/>
              </w:rPr>
              <w:t>3</w:t>
            </w:r>
            <w:r>
              <w:rPr>
                <w:color w:val="auto"/>
              </w:rPr>
              <w:t>kg, wymiary maks.: 4</w:t>
            </w:r>
            <w:r>
              <w:rPr>
                <w:color w:val="auto"/>
                <w:lang w:val="pl-PL" w:eastAsia="zh-CN" w:bidi="hi-IN"/>
              </w:rPr>
              <w:t>60</w:t>
            </w:r>
            <w:r>
              <w:rPr>
                <w:color w:val="auto"/>
              </w:rPr>
              <w:t>x280x330mm)</w:t>
            </w:r>
            <w:r>
              <w:rPr>
                <w:color w:val="auto"/>
                <w:lang w:val="pl-PL" w:eastAsia="zh-CN" w:bidi="hi-IN"/>
              </w:rPr>
              <w:t>, u</w:t>
            </w:r>
            <w:r>
              <w:rPr>
                <w:color w:val="auto"/>
              </w:rPr>
              <w:t xml:space="preserve">chwyt roboczy z podawaniem płynu o długości </w:t>
            </w:r>
            <w:r>
              <w:rPr>
                <w:color w:val="auto"/>
                <w:lang w:val="pl-PL" w:eastAsia="zh-CN" w:bidi="hi-IN"/>
              </w:rPr>
              <w:t xml:space="preserve">min. </w:t>
            </w:r>
            <w:r>
              <w:rPr>
                <w:color w:val="auto"/>
              </w:rPr>
              <w:t xml:space="preserve">3m, uchwyt z zaciskiem masowym o długości </w:t>
            </w:r>
            <w:r>
              <w:rPr>
                <w:color w:val="auto"/>
                <w:lang w:val="pl-PL" w:eastAsia="zh-CN" w:bidi="hi-IN"/>
              </w:rPr>
              <w:t xml:space="preserve">min. </w:t>
            </w:r>
            <w:r>
              <w:rPr>
                <w:color w:val="auto"/>
              </w:rPr>
              <w:t>3m, instrukcja obsługi, proszek do sporządzenia elektrolitu czyszczącego 90g, proszek do sporządzenia elektrolitu polerującego 40g, wspornik uchwytu roboczego, zestaw wymiennych szczotek węglowych: mała i duża, zestaw wymiennych szpatułek: mała i duża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</w:tr>
      <w:tr>
        <w:trPr>
          <w:trHeight w:val="545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rPr/>
            </w:pPr>
            <w:r>
              <w:rPr/>
              <w:t>8.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Zestaw preparatów do badania spawów oraz wykrywaniu pęknięć powierzchniowych </w:t>
            </w:r>
            <w:r>
              <w:rPr>
                <w:rFonts w:eastAsia="SimSun;宋体" w:cs="Mangal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w</w:t>
            </w:r>
            <w:r>
              <w:rPr>
                <w:color w:val="auto"/>
              </w:rPr>
              <w:t xml:space="preserve"> skład zestawu wchodzi: zmywacz pojemnik 500ml, penetrant  pojemnik 500ml, wywoływacz pojemnik 500ml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napToGrid w:val="false"/>
              <w:jc w:val="center"/>
              <w:rPr/>
            </w:pPr>
            <w:r>
              <w:rPr/>
              <w:t>4</w:t>
            </w:r>
          </w:p>
        </w:tc>
      </w:tr>
      <w:tr>
        <w:trPr>
          <w:trHeight w:val="4136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9.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b w:val="false"/>
                <w:bCs w:val="false"/>
              </w:rPr>
              <w:t xml:space="preserve">Naścienny filtr mechaniczny do odciągu pyłów i </w:t>
            </w:r>
            <w:r>
              <w:rPr>
                <w:rStyle w:val="Mocnewyrnione"/>
                <w:b w:val="false"/>
                <w:bCs w:val="false"/>
              </w:rPr>
              <w:t>dymów spawalniczych, do</w:t>
            </w:r>
            <w:r>
              <w:rPr>
                <w:b w:val="false"/>
                <w:bCs w:val="false"/>
              </w:rPr>
              <w:t xml:space="preserve"> stanowisk o małym i średnim natężeniu pracy, filtr skompletowany jest z</w:t>
            </w:r>
            <w:r>
              <w:rPr>
                <w:rStyle w:val="Mocnewyrnione"/>
                <w:b w:val="false"/>
                <w:bCs w:val="false"/>
              </w:rPr>
              <w:t xml:space="preserve"> dwoma ramionami rurowym </w:t>
            </w:r>
            <w:r>
              <w:rPr>
                <w:b w:val="false"/>
                <w:bCs w:val="false"/>
              </w:rPr>
              <w:t xml:space="preserve">o długości min. </w:t>
            </w:r>
            <w:r>
              <w:rPr>
                <w:rStyle w:val="Mocnewyrnione"/>
                <w:b w:val="false"/>
                <w:bCs w:val="false"/>
              </w:rPr>
              <w:t xml:space="preserve">3 m </w:t>
            </w:r>
            <w:r>
              <w:rPr>
                <w:b w:val="false"/>
                <w:bCs w:val="false"/>
              </w:rPr>
              <w:t xml:space="preserve">i </w:t>
            </w:r>
            <w:r>
              <w:rPr>
                <w:rStyle w:val="Mocnewyrnione"/>
                <w:b w:val="false"/>
                <w:bCs w:val="false"/>
              </w:rPr>
              <w:t>wentylatorem, f</w:t>
            </w:r>
            <w:r>
              <w:rPr>
                <w:b w:val="false"/>
                <w:bCs w:val="false"/>
              </w:rPr>
              <w:t xml:space="preserve">iltr powinien być wyposażony w </w:t>
            </w:r>
            <w:r>
              <w:rPr>
                <w:rStyle w:val="Mocnewyrnione"/>
                <w:b w:val="false"/>
                <w:bCs w:val="false"/>
              </w:rPr>
              <w:t xml:space="preserve">manometr </w:t>
            </w:r>
            <w:r>
              <w:rPr>
                <w:b w:val="false"/>
                <w:bCs w:val="false"/>
              </w:rPr>
              <w:t>informujący o zapełnieniu wkładu filtracyjnego, ramię odciągowe powinno składać się z dwóch rur aluminiowych oraz trz</w:t>
            </w:r>
            <w:r>
              <w:rPr>
                <w:b w:val="false"/>
                <w:bCs w:val="false"/>
                <w:lang w:val="pl-PL" w:eastAsia="zh-CN" w:bidi="hi-IN"/>
              </w:rPr>
              <w:t>ech</w:t>
            </w:r>
            <w:r>
              <w:rPr>
                <w:b w:val="false"/>
                <w:bCs w:val="false"/>
              </w:rPr>
              <w:t xml:space="preserve"> przegub</w:t>
            </w:r>
            <w:r>
              <w:rPr>
                <w:b w:val="false"/>
                <w:bCs w:val="false"/>
                <w:lang w:val="pl-PL" w:eastAsia="zh-CN" w:bidi="hi-IN"/>
              </w:rPr>
              <w:t>ów</w:t>
            </w:r>
            <w:r>
              <w:rPr>
                <w:b w:val="false"/>
                <w:bCs w:val="false"/>
              </w:rPr>
              <w:t xml:space="preserve"> umożliwiających regulację położenia ssawki, powinien być wbudowany mechanizm sprężynowy umożliwiający regulację położenia ramienia, płynny obrót ramienia o 360°, zakończenie ramienia powinna stanowić zdejmowalna, okrągła ssawka z siatką ochronną, ramię </w:t>
            </w:r>
            <w:r>
              <w:rPr>
                <w:b w:val="false"/>
                <w:bCs w:val="false"/>
                <w:lang w:val="pl-PL" w:eastAsia="zh-CN" w:bidi="hi-IN"/>
              </w:rPr>
              <w:t>z</w:t>
            </w:r>
            <w:r>
              <w:rPr>
                <w:b w:val="false"/>
                <w:bCs w:val="false"/>
              </w:rPr>
              <w:t xml:space="preserve"> przepustnic</w:t>
            </w:r>
            <w:r>
              <w:rPr>
                <w:b w:val="false"/>
                <w:bCs w:val="false"/>
                <w:lang w:val="pl-PL" w:eastAsia="zh-CN" w:bidi="hi-IN"/>
              </w:rPr>
              <w:t>ą, zestaw powinien zawierać: f</w:t>
            </w:r>
            <w:r>
              <w:rPr>
                <w:b w:val="false"/>
                <w:bCs w:val="false"/>
              </w:rPr>
              <w:t>iltr naścienny mechaniczny (p</w:t>
            </w:r>
            <w:r>
              <w:rPr>
                <w:b w:val="false"/>
                <w:bCs w:val="false"/>
                <w:color w:val="auto"/>
              </w:rPr>
              <w:t>rzepływ powietrza [m3/h]: 1</w:t>
            </w:r>
            <w:r>
              <w:rPr>
                <w:rFonts w:eastAsia="SimSun;宋体" w:cs="Mangal"/>
                <w:b w:val="false"/>
                <w:bCs w:val="false"/>
                <w:color w:val="auto"/>
                <w:kern w:val="2"/>
                <w:sz w:val="24"/>
                <w:szCs w:val="24"/>
                <w:lang w:val="pl-PL" w:eastAsia="zh-CN" w:bidi="hi-IN"/>
              </w:rPr>
              <w:t>6</w:t>
            </w:r>
            <w:r>
              <w:rPr>
                <w:b w:val="false"/>
                <w:bCs w:val="false"/>
                <w:color w:val="auto"/>
              </w:rPr>
              <w:t>00, średnica ramienia: 1</w:t>
            </w:r>
            <w:r>
              <w:rPr>
                <w:rFonts w:eastAsia="SimSun;宋体" w:cs="Mangal"/>
                <w:b w:val="false"/>
                <w:bCs w:val="false"/>
                <w:color w:val="auto"/>
                <w:kern w:val="2"/>
                <w:sz w:val="24"/>
                <w:szCs w:val="24"/>
                <w:lang w:val="pl-PL" w:eastAsia="zh-CN" w:bidi="hi-IN"/>
              </w:rPr>
              <w:t>6</w:t>
            </w:r>
            <w:r>
              <w:rPr>
                <w:b w:val="false"/>
                <w:bCs w:val="false"/>
                <w:color w:val="auto"/>
              </w:rPr>
              <w:t xml:space="preserve">0mm,  ciężar do: </w:t>
            </w:r>
            <w:r>
              <w:rPr>
                <w:rFonts w:eastAsia="SimSun;宋体" w:cs="Mangal"/>
                <w:b w:val="false"/>
                <w:bCs w:val="false"/>
                <w:color w:val="auto"/>
                <w:kern w:val="2"/>
                <w:sz w:val="24"/>
                <w:szCs w:val="24"/>
                <w:lang w:val="pl-PL" w:eastAsia="zh-CN" w:bidi="hi-IN"/>
              </w:rPr>
              <w:t>50</w:t>
            </w:r>
            <w:r>
              <w:rPr>
                <w:b w:val="false"/>
                <w:bCs w:val="false"/>
                <w:color w:val="auto"/>
              </w:rPr>
              <w:t xml:space="preserve"> kg, moc silnika: 1,1 kW, </w:t>
            </w:r>
            <w:r>
              <w:rPr>
                <w:rFonts w:eastAsia="SimSun;宋体" w:cs="Mangal"/>
                <w:b w:val="false"/>
                <w:bCs w:val="false"/>
                <w:color w:val="auto"/>
                <w:kern w:val="2"/>
                <w:sz w:val="24"/>
                <w:szCs w:val="24"/>
                <w:lang w:val="pl-PL" w:eastAsia="zh-CN" w:bidi="hi-IN"/>
              </w:rPr>
              <w:t>ilość ramion: 2</w:t>
            </w:r>
            <w:r>
              <w:rPr>
                <w:b w:val="false"/>
                <w:bCs w:val="false"/>
                <w:color w:val="auto"/>
              </w:rPr>
              <w:t xml:space="preserve">, wymiary maks.: </w:t>
            </w:r>
            <w:r>
              <w:rPr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8</w:t>
            </w:r>
            <w:r>
              <w:rPr>
                <w:rFonts w:eastAsia="SimSun;宋体" w:cs="Mangal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2"/>
                <w:sz w:val="24"/>
                <w:szCs w:val="24"/>
                <w:lang w:val="pl-PL" w:eastAsia="zh-CN" w:bidi="hi-IN"/>
              </w:rPr>
              <w:t>60</w:t>
            </w:r>
            <w:r>
              <w:rPr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x680x7</w:t>
            </w:r>
            <w:r>
              <w:rPr>
                <w:rFonts w:eastAsia="SimSun;宋体" w:cs="Mangal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2"/>
                <w:sz w:val="24"/>
                <w:szCs w:val="24"/>
                <w:lang w:val="pl-PL" w:eastAsia="zh-CN" w:bidi="hi-IN"/>
              </w:rPr>
              <w:t>70</w:t>
            </w:r>
            <w:r>
              <w:rPr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 xml:space="preserve"> mm)</w:t>
            </w:r>
            <w:r>
              <w:rPr>
                <w:b w:val="false"/>
                <w:bCs w:val="false"/>
              </w:rPr>
              <w:t xml:space="preserve">, </w:t>
            </w:r>
            <w:r>
              <w:rPr>
                <w:b w:val="false"/>
                <w:bCs w:val="false"/>
                <w:lang w:val="pl-PL" w:eastAsia="zh-CN" w:bidi="hi-IN"/>
              </w:rPr>
              <w:t>r</w:t>
            </w:r>
            <w:r>
              <w:rPr>
                <w:b w:val="false"/>
                <w:bCs w:val="false"/>
              </w:rPr>
              <w:t xml:space="preserve">amię ssące rurowe – 2szt., wentylator (3-faz.; 400V; 0,75kW), adaptor wentylatora, </w:t>
            </w:r>
            <w:r>
              <w:rPr>
                <w:rStyle w:val="Mocnewyrnione"/>
                <w:rFonts w:eastAsia="SimSun;宋体" w:cs="Mangal"/>
                <w:b w:val="false"/>
                <w:bCs w:val="false"/>
                <w:color w:val="auto"/>
                <w:kern w:val="2"/>
                <w:sz w:val="24"/>
                <w:szCs w:val="24"/>
                <w:lang w:val="pl-PL" w:eastAsia="zh-CN" w:bidi="hi-IN"/>
              </w:rPr>
              <w:t>w</w:t>
            </w:r>
            <w:r>
              <w:rPr>
                <w:rStyle w:val="Mocnewyrnione"/>
                <w:b w:val="false"/>
                <w:bCs w:val="false"/>
                <w:color w:val="auto"/>
              </w:rPr>
              <w:t>kłady filtracyjne: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tabs>
                <w:tab w:val="clear" w:pos="709"/>
                <w:tab w:val="left" w:pos="0" w:leader="none"/>
              </w:tabs>
              <w:ind w:left="707" w:hanging="0"/>
              <w:rPr/>
            </w:pPr>
            <w:r>
              <w:rPr>
                <w:b w:val="false"/>
                <w:bCs w:val="false"/>
                <w:color w:val="auto"/>
              </w:rPr>
              <w:t>wkład filtracyjny wstępny z siatki aluminiowej – 1 szt.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tabs>
                <w:tab w:val="clear" w:pos="709"/>
                <w:tab w:val="left" w:pos="0" w:leader="none"/>
              </w:tabs>
              <w:ind w:left="707" w:hanging="0"/>
              <w:rPr/>
            </w:pPr>
            <w:r>
              <w:rPr>
                <w:b w:val="false"/>
                <w:bCs w:val="false"/>
                <w:color w:val="auto"/>
              </w:rPr>
              <w:t xml:space="preserve">wkład filtracyjny dokładny klasy F9 o powierzchni 25 m2 – </w:t>
            </w:r>
            <w:r>
              <w:rPr>
                <w:rFonts w:eastAsia="SimSun;宋体" w:cs="Mangal"/>
                <w:b w:val="false"/>
                <w:bCs w:val="false"/>
                <w:color w:val="auto"/>
                <w:kern w:val="2"/>
                <w:sz w:val="24"/>
                <w:szCs w:val="24"/>
                <w:lang w:val="pl-PL" w:eastAsia="zh-CN" w:bidi="hi-IN"/>
              </w:rPr>
              <w:t>5szt.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2 kpl</w:t>
            </w:r>
          </w:p>
        </w:tc>
      </w:tr>
      <w:tr>
        <w:trPr>
          <w:trHeight w:val="3618" w:hRule="atLeast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  <w:b w:val="false"/>
                <w:b w:val="false"/>
                <w:bCs w:val="false"/>
                <w:color w:val="auto"/>
              </w:rPr>
            </w:pPr>
            <w:r>
              <w:rPr>
                <w:b w:val="false"/>
                <w:bCs w:val="false"/>
                <w:color w:val="auto"/>
              </w:rPr>
              <w:t>10.</w:t>
            </w:r>
          </w:p>
        </w:tc>
        <w:tc>
          <w:tcPr>
            <w:tcW w:w="8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b w:val="false"/>
                <w:bCs w:val="false"/>
                <w:color w:val="auto"/>
              </w:rPr>
              <w:t xml:space="preserve">Filtr przejezdny mechaniczny z ramieniem rurowym długość min. 3m, dopuszczenie </w:t>
            </w:r>
            <w:r>
              <w:rPr>
                <w:rStyle w:val="Mocnewyrnione"/>
                <w:b w:val="false"/>
                <w:bCs w:val="false"/>
                <w:color w:val="auto"/>
              </w:rPr>
              <w:t xml:space="preserve">IFA-W3, </w:t>
            </w:r>
            <w:r>
              <w:rPr>
                <w:b w:val="false"/>
                <w:bCs w:val="false"/>
                <w:color w:val="auto"/>
              </w:rPr>
              <w:t xml:space="preserve">obudowa stalowa z odporną warstwą wykonaną metodą proszkową, wyposażony w </w:t>
            </w:r>
            <w:r>
              <w:rPr>
                <w:rStyle w:val="Mocnewyrnione"/>
                <w:b w:val="false"/>
                <w:bCs w:val="false"/>
                <w:color w:val="auto"/>
              </w:rPr>
              <w:t xml:space="preserve">funkcję monitorującą </w:t>
            </w:r>
            <w:r>
              <w:rPr>
                <w:b w:val="false"/>
                <w:bCs w:val="false"/>
                <w:color w:val="auto"/>
              </w:rPr>
              <w:t>stan wkładu filtracyjnego, ramię powinno posiadać trzy przeguby oraz możliwość obrotu o 360°, ramię powinno składać się z 2 pokrytych powłoką proszkową rur aluminiowych oraz 3 giętkich elementów wężowych w przegubach z wbudowany mechanizmem sprężynowym umożliwiającym regulację położenia ssawki, 2-stopniowe oczyszczanie powietrza za pomocą wymiennych wkładów, przepływ powietrza [m3/h]: 1100, średnica ramienia: 150mm, poziom hałasu bez tłumika [1 m]: 70 dB(A), ciężar do: 1</w:t>
            </w:r>
            <w:r>
              <w:rPr>
                <w:rFonts w:eastAsia="SimSun;宋体" w:cs="Mangal"/>
                <w:b w:val="false"/>
                <w:bCs w:val="false"/>
                <w:color w:val="auto"/>
                <w:kern w:val="2"/>
                <w:sz w:val="24"/>
                <w:szCs w:val="24"/>
                <w:lang w:val="pl-PL" w:eastAsia="zh-CN" w:bidi="hi-IN"/>
              </w:rPr>
              <w:t>10</w:t>
            </w:r>
            <w:r>
              <w:rPr>
                <w:b w:val="false"/>
                <w:bCs w:val="false"/>
                <w:color w:val="auto"/>
              </w:rPr>
              <w:t xml:space="preserve"> kg, moc silnika: 1,1 kW, stopień oczyszczania: 99 %, wymiary maks.: 950x785x730 mm, w zestawie powinny się znaleźć </w:t>
            </w:r>
            <w:r>
              <w:rPr>
                <w:b w:val="false"/>
                <w:bCs w:val="false"/>
                <w:color w:val="auto"/>
                <w:lang w:val="pl-PL" w:eastAsia="zh-CN" w:bidi="hi-IN"/>
              </w:rPr>
              <w:t>w</w:t>
            </w:r>
            <w:r>
              <w:rPr>
                <w:b w:val="false"/>
                <w:bCs w:val="false"/>
                <w:color w:val="auto"/>
              </w:rPr>
              <w:t>kłady filtracyjne: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b w:val="false"/>
                <w:bCs w:val="false"/>
                <w:color w:val="auto"/>
              </w:rPr>
              <w:t>-filtr wstępny (10 szt. mat) w ilości 5 kpl.</w:t>
            </w:r>
          </w:p>
          <w:p>
            <w:pPr>
              <w:pStyle w:val="Normal"/>
              <w:widowControl w:val="false"/>
              <w:rPr/>
            </w:pPr>
            <w:r>
              <w:rPr>
                <w:b w:val="false"/>
                <w:bCs w:val="false"/>
                <w:color w:val="auto"/>
              </w:rPr>
              <w:t>-filtr główny 17 m2 w ilości 5 szt.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  <w:b w:val="false"/>
                <w:b w:val="false"/>
                <w:bCs w:val="false"/>
                <w:color w:val="auto"/>
              </w:rPr>
            </w:pPr>
            <w:r>
              <w:rPr>
                <w:b w:val="false"/>
                <w:bCs w:val="false"/>
                <w:color w:val="auto"/>
              </w:rPr>
              <w:t>1 kpl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widowControl w:val="false"/>
        <w:spacing w:lineRule="auto" w:line="240"/>
        <w:rPr/>
      </w:pPr>
      <w:r>
        <w:rPr>
          <w:b/>
          <w:bCs/>
        </w:rPr>
        <w:t>Uwaga:</w:t>
      </w:r>
    </w:p>
    <w:p>
      <w:pPr>
        <w:pStyle w:val="Normal"/>
        <w:jc w:val="both"/>
        <w:rPr/>
      </w:pPr>
      <w:r>
        <w:rPr>
          <w:b/>
          <w:bCs/>
          <w:color w:val="000000"/>
        </w:rPr>
        <w:t xml:space="preserve">W razie stwierdzenia wady przedmiotu umowy (dotyczy </w:t>
      </w:r>
      <w:r>
        <w:rPr>
          <w:rFonts w:eastAsia="SimSun"/>
          <w:b/>
          <w:bCs/>
          <w:color w:val="000000"/>
        </w:rPr>
        <w:t>obrabiarek CNC i obrabiarek konwencjonalnych oraz ich wyposażenia</w:t>
      </w:r>
      <w:r>
        <w:rPr>
          <w:b/>
          <w:bCs/>
          <w:color w:val="000000"/>
        </w:rPr>
        <w:t xml:space="preserve">) w okresie gwarancyjnym Dostawca powinien się zobowiązać do </w:t>
      </w:r>
      <w:r>
        <w:rPr>
          <w:rFonts w:cs="Arial"/>
          <w:b/>
          <w:bCs/>
          <w:color w:val="000000"/>
        </w:rPr>
        <w:t xml:space="preserve">rozpoczęcia naprawy (tzw. czas reakcji serwisu) w ciągu 2 dni roboczych od telefonicznego </w:t>
      </w:r>
      <w:r>
        <w:rPr>
          <w:rFonts w:eastAsia="SimSun" w:cs="Arial"/>
          <w:b/>
          <w:bCs/>
          <w:color w:val="000000"/>
        </w:rPr>
        <w:t>lub</w:t>
      </w:r>
      <w:r>
        <w:rPr>
          <w:rFonts w:cs="Arial"/>
          <w:b/>
          <w:bCs/>
          <w:color w:val="000000"/>
        </w:rPr>
        <w:t xml:space="preserve"> e-mailowego zgłoszenia wady, usunięcia wady fizycznej rzeczy lub do dostarczenia rzeczy wolnej od wad w terminie do 28 dni roboczych od daty otrzymania reklamacji.</w:t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Normal"/>
        <w:rPr/>
      </w:pPr>
      <w:r>
        <w:rPr/>
      </w:r>
    </w:p>
    <w:sectPr>
      <w:headerReference w:type="first" r:id="rId2"/>
      <w:footerReference w:type="default" r:id="rId3"/>
      <w:footerReference w:type="first" r:id="rId4"/>
      <w:type w:val="nextPage"/>
      <w:pgSz w:w="11906" w:h="16838"/>
      <w:pgMar w:left="1134" w:right="1134" w:header="708" w:top="1134" w:footer="708" w:bottom="1134" w:gutter="0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erif">
    <w:altName w:val="Times New Roman"/>
    <w:charset w:val="ee"/>
    <w:family w:val="swiss"/>
    <w:pitch w:val="variable"/>
  </w:font>
  <w:font w:name="Symbol">
    <w:charset w:val="ee"/>
    <w:family w:val="roman"/>
    <w:pitch w:val="variable"/>
  </w:font>
  <w:font w:name="Courier New">
    <w:charset w:val="ee"/>
    <w:family w:val="roman"/>
    <w:pitch w:val="variable"/>
  </w:font>
  <w:font w:name="Wingdings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ahoma"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410984699"/>
    </w:sdtPr>
    <w:sdtContent>
      <w:p>
        <w:pPr>
          <w:pStyle w:val="Stopka"/>
          <w:jc w:val="right"/>
          <w:rPr>
            <w:rFonts w:ascii="Calibri Light" w:hAnsi="Calibri Light" w:eastAsia="" w:cs="" w:asciiTheme="majorHAnsi" w:cstheme="majorBidi" w:eastAsiaTheme="majorEastAsia" w:hAnsiTheme="majorHAnsi"/>
            <w:sz w:val="28"/>
            <w:szCs w:val="28"/>
          </w:rPr>
        </w:pPr>
        <w:r>
          <w:rPr>
            <w:rFonts w:eastAsia="" w:cs="" w:ascii="Calibri Light" w:hAnsi="Calibri Light" w:asciiTheme="majorHAnsi" w:cstheme="majorBidi" w:eastAsiaTheme="majorEastAsia" w:hAnsiTheme="majorHAnsi"/>
            <w:sz w:val="28"/>
            <w:szCs w:val="28"/>
          </w:rPr>
          <w:t xml:space="preserve">str. </w:t>
        </w:r>
        <w:r>
          <w:rPr>
            <w:rFonts w:eastAsia="" w:cs="" w:ascii="Calibri Light" w:hAnsi="Calibri Light"/>
            <w:sz w:val="28"/>
            <w:szCs w:val="28"/>
          </w:rPr>
          <w:fldChar w:fldCharType="begin"/>
        </w:r>
        <w:r>
          <w:rPr>
            <w:sz w:val="28"/>
            <w:szCs w:val="28"/>
            <w:rFonts w:eastAsia="" w:cs="" w:ascii="Calibri Light" w:hAnsi="Calibri Light"/>
          </w:rPr>
          <w:instrText> PAGE </w:instrText>
        </w:r>
        <w:r>
          <w:rPr>
            <w:sz w:val="28"/>
            <w:szCs w:val="28"/>
            <w:rFonts w:eastAsia="" w:cs="" w:ascii="Calibri Light" w:hAnsi="Calibri Light"/>
          </w:rPr>
          <w:fldChar w:fldCharType="separate"/>
        </w:r>
        <w:r>
          <w:rPr>
            <w:sz w:val="28"/>
            <w:szCs w:val="28"/>
            <w:rFonts w:eastAsia="" w:cs="" w:ascii="Calibri Light" w:hAnsi="Calibri Light"/>
          </w:rPr>
          <w:t>9</w:t>
        </w:r>
        <w:r>
          <w:rPr>
            <w:sz w:val="28"/>
            <w:szCs w:val="28"/>
            <w:rFonts w:eastAsia="" w:cs="" w:ascii="Calibri Light" w:hAnsi="Calibri Light"/>
          </w:rPr>
          <w:fldChar w:fldCharType="end"/>
        </w:r>
      </w:p>
    </w:sdtContent>
  </w:sdt>
  <w:p>
    <w:pPr>
      <w:pStyle w:val="Stopk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330517356"/>
    </w:sdtPr>
    <w:sdtContent>
      <w:p>
        <w:pPr>
          <w:pStyle w:val="Stopka"/>
          <w:jc w:val="right"/>
          <w:rPr>
            <w:rFonts w:ascii="Calibri Light" w:hAnsi="Calibri Light" w:eastAsia="" w:cs="" w:asciiTheme="majorHAnsi" w:cstheme="majorBidi" w:eastAsiaTheme="majorEastAsia" w:hAnsiTheme="majorHAnsi"/>
            <w:sz w:val="28"/>
            <w:szCs w:val="28"/>
          </w:rPr>
        </w:pPr>
        <w:r>
          <w:rPr>
            <w:rFonts w:eastAsia="" w:cs="" w:ascii="Calibri Light" w:hAnsi="Calibri Light" w:asciiTheme="majorHAnsi" w:cstheme="majorBidi" w:eastAsiaTheme="majorEastAsia" w:hAnsiTheme="majorHAnsi"/>
            <w:sz w:val="28"/>
            <w:szCs w:val="28"/>
          </w:rPr>
          <w:t xml:space="preserve">str. </w:t>
        </w:r>
        <w:r>
          <w:rPr>
            <w:rFonts w:eastAsia="" w:cs="" w:ascii="Calibri Light" w:hAnsi="Calibri Light"/>
            <w:sz w:val="28"/>
            <w:szCs w:val="28"/>
          </w:rPr>
          <w:fldChar w:fldCharType="begin"/>
        </w:r>
        <w:r>
          <w:rPr>
            <w:sz w:val="28"/>
            <w:szCs w:val="28"/>
            <w:rFonts w:eastAsia="" w:cs="" w:ascii="Calibri Light" w:hAnsi="Calibri Light"/>
          </w:rPr>
          <w:instrText> PAGE </w:instrText>
        </w:r>
        <w:r>
          <w:rPr>
            <w:sz w:val="28"/>
            <w:szCs w:val="28"/>
            <w:rFonts w:eastAsia="" w:cs="" w:ascii="Calibri Light" w:hAnsi="Calibri Light"/>
          </w:rPr>
          <w:fldChar w:fldCharType="separate"/>
        </w:r>
        <w:r>
          <w:rPr>
            <w:sz w:val="28"/>
            <w:szCs w:val="28"/>
            <w:rFonts w:eastAsia="" w:cs="" w:ascii="Calibri Light" w:hAnsi="Calibri Light"/>
          </w:rPr>
          <w:t>1</w:t>
        </w:r>
        <w:r>
          <w:rPr>
            <w:sz w:val="28"/>
            <w:szCs w:val="28"/>
            <w:rFonts w:eastAsia="" w:cs="" w:ascii="Calibri Light" w:hAnsi="Calibri Light"/>
          </w:rPr>
          <w:fldChar w:fldCharType="end"/>
        </w:r>
      </w:p>
    </w:sdtContent>
  </w:sdt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keepNext w:val="true"/>
      <w:spacing w:before="240" w:after="120"/>
      <w:rPr/>
    </w:pPr>
    <w:r>
      <w:rPr/>
      <w:drawing>
        <wp:inline distT="0" distB="0" distL="0" distR="0">
          <wp:extent cx="6090285" cy="593090"/>
          <wp:effectExtent l="0" t="0" r="0" b="0"/>
          <wp:docPr id="9" name="Obraz 9" descr="EFRR_Samorzad_kolor-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Obraz 9" descr="EFRR_Samorzad_kolor-PL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0285" cy="5930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Nagwek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Nagwek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707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4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Hyperlink" w:uiPriority="0"/>
    <w:lsdException w:name="FollowedHyperlink" w:uiPriority="0"/>
    <w:lsdException w:name="Strong" w:uiPriority="0" w:semiHidden="0" w:unhideWhenUsed="0" w:qFormat="1"/>
    <w:lsdException w:name="Emphasis" w:uiPriority="0" w:semiHidden="0" w:unhideWhenUsed="0" w:qFormat="1"/>
    <w:lsdException w:name="Normal (Web)" w:uiPriority="0"/>
    <w:lsdException w:name="Table Grid" w:uiPriority="39" w:semiHidden="0" w:unhideWhenUsed="0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15ce4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auto"/>
      <w:kern w:val="2"/>
      <w:sz w:val="24"/>
      <w:szCs w:val="24"/>
      <w:lang w:val="pl-PL" w:eastAsia="zh-CN" w:bidi="hi-IN"/>
    </w:rPr>
  </w:style>
  <w:style w:type="paragraph" w:styleId="Nagwek1">
    <w:name w:val="Heading 1"/>
    <w:basedOn w:val="Nagwek11"/>
    <w:next w:val="Tretekstu"/>
    <w:link w:val="Nagwek1Znak"/>
    <w:qFormat/>
    <w:rsid w:val="00b15ce4"/>
    <w:pPr>
      <w:numPr>
        <w:ilvl w:val="0"/>
        <w:numId w:val="1"/>
      </w:numPr>
      <w:outlineLvl w:val="0"/>
    </w:pPr>
    <w:rPr>
      <w:rFonts w:ascii="Liberation Serif" w:hAnsi="Liberation Serif" w:eastAsia="NSimSun" w:cs="Liberation Serif"/>
      <w:b/>
      <w:bCs/>
      <w:sz w:val="48"/>
      <w:szCs w:val="48"/>
    </w:rPr>
  </w:style>
  <w:style w:type="paragraph" w:styleId="Nagwek2">
    <w:name w:val="Heading 2"/>
    <w:basedOn w:val="Nagwek11"/>
    <w:next w:val="Tretekstu"/>
    <w:link w:val="Nagwek2Znak"/>
    <w:qFormat/>
    <w:rsid w:val="00b15ce4"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NSimSun" w:cs="Liberation Serif"/>
      <w:b/>
      <w:bCs/>
      <w:sz w:val="36"/>
      <w:szCs w:val="36"/>
    </w:rPr>
  </w:style>
  <w:style w:type="paragraph" w:styleId="Nagwek3">
    <w:name w:val="Heading 3"/>
    <w:basedOn w:val="Nagwek31"/>
    <w:next w:val="Tretekstu"/>
    <w:link w:val="Nagwek3Znak"/>
    <w:qFormat/>
    <w:rsid w:val="00b15ce4"/>
    <w:pPr>
      <w:spacing w:before="140" w:after="120"/>
      <w:outlineLvl w:val="2"/>
    </w:pPr>
    <w:rPr>
      <w:rFonts w:ascii="Liberation Serif" w:hAnsi="Liberation Serif" w:eastAsia="NSimSun"/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qFormat/>
    <w:rsid w:val="00b15ce4"/>
    <w:rPr>
      <w:rFonts w:ascii="Liberation Serif" w:hAnsi="Liberation Serif" w:eastAsia="NSimSun" w:cs="Liberation Serif"/>
      <w:b/>
      <w:bCs/>
      <w:kern w:val="2"/>
      <w:sz w:val="48"/>
      <w:szCs w:val="48"/>
      <w:lang w:eastAsia="zh-CN" w:bidi="hi-IN"/>
    </w:rPr>
  </w:style>
  <w:style w:type="character" w:styleId="Nagwek2Znak" w:customStyle="1">
    <w:name w:val="Nagłówek 2 Znak"/>
    <w:basedOn w:val="DefaultParagraphFont"/>
    <w:link w:val="Nagwek2"/>
    <w:qFormat/>
    <w:rsid w:val="00b15ce4"/>
    <w:rPr>
      <w:rFonts w:ascii="Liberation Serif" w:hAnsi="Liberation Serif" w:eastAsia="NSimSun" w:cs="Liberation Serif"/>
      <w:b/>
      <w:bCs/>
      <w:kern w:val="2"/>
      <w:sz w:val="36"/>
      <w:szCs w:val="36"/>
      <w:lang w:eastAsia="zh-CN" w:bidi="hi-IN"/>
    </w:rPr>
  </w:style>
  <w:style w:type="character" w:styleId="Nagwek3Znak" w:customStyle="1">
    <w:name w:val="Nagłówek 3 Znak"/>
    <w:basedOn w:val="DefaultParagraphFont"/>
    <w:link w:val="Nagwek3"/>
    <w:qFormat/>
    <w:rsid w:val="00b15ce4"/>
    <w:rPr>
      <w:rFonts w:ascii="Liberation Serif" w:hAnsi="Liberation Serif" w:eastAsia="NSimSun" w:cs="Mangal"/>
      <w:b/>
      <w:bCs/>
      <w:kern w:val="2"/>
      <w:sz w:val="28"/>
      <w:szCs w:val="28"/>
      <w:lang w:eastAsia="zh-CN" w:bidi="hi-IN"/>
    </w:rPr>
  </w:style>
  <w:style w:type="character" w:styleId="WW8Num1z0" w:customStyle="1">
    <w:name w:val="WW8Num1z0"/>
    <w:qFormat/>
    <w:rsid w:val="00b15ce4"/>
    <w:rPr/>
  </w:style>
  <w:style w:type="character" w:styleId="WW8Num1z1" w:customStyle="1">
    <w:name w:val="WW8Num1z1"/>
    <w:qFormat/>
    <w:rsid w:val="00b15ce4"/>
    <w:rPr/>
  </w:style>
  <w:style w:type="character" w:styleId="WW8Num1z2" w:customStyle="1">
    <w:name w:val="WW8Num1z2"/>
    <w:qFormat/>
    <w:rsid w:val="00b15ce4"/>
    <w:rPr/>
  </w:style>
  <w:style w:type="character" w:styleId="WW8Num1z3" w:customStyle="1">
    <w:name w:val="WW8Num1z3"/>
    <w:qFormat/>
    <w:rsid w:val="00b15ce4"/>
    <w:rPr/>
  </w:style>
  <w:style w:type="character" w:styleId="WW8Num1z4" w:customStyle="1">
    <w:name w:val="WW8Num1z4"/>
    <w:qFormat/>
    <w:rsid w:val="00b15ce4"/>
    <w:rPr/>
  </w:style>
  <w:style w:type="character" w:styleId="WW8Num1z5" w:customStyle="1">
    <w:name w:val="WW8Num1z5"/>
    <w:qFormat/>
    <w:rsid w:val="00b15ce4"/>
    <w:rPr/>
  </w:style>
  <w:style w:type="character" w:styleId="WW8Num1z6" w:customStyle="1">
    <w:name w:val="WW8Num1z6"/>
    <w:qFormat/>
    <w:rsid w:val="00b15ce4"/>
    <w:rPr/>
  </w:style>
  <w:style w:type="character" w:styleId="WW8Num1z7" w:customStyle="1">
    <w:name w:val="WW8Num1z7"/>
    <w:qFormat/>
    <w:rsid w:val="00b15ce4"/>
    <w:rPr/>
  </w:style>
  <w:style w:type="character" w:styleId="WW8Num1z8" w:customStyle="1">
    <w:name w:val="WW8Num1z8"/>
    <w:qFormat/>
    <w:rsid w:val="00b15ce4"/>
    <w:rPr/>
  </w:style>
  <w:style w:type="character" w:styleId="WW8Num2z0" w:customStyle="1">
    <w:name w:val="WW8Num2z0"/>
    <w:qFormat/>
    <w:rsid w:val="00b15ce4"/>
    <w:rPr/>
  </w:style>
  <w:style w:type="character" w:styleId="WW8Num2z1" w:customStyle="1">
    <w:name w:val="WW8Num2z1"/>
    <w:qFormat/>
    <w:rsid w:val="00b15ce4"/>
    <w:rPr/>
  </w:style>
  <w:style w:type="character" w:styleId="WW8Num2z2" w:customStyle="1">
    <w:name w:val="WW8Num2z2"/>
    <w:qFormat/>
    <w:rsid w:val="00b15ce4"/>
    <w:rPr/>
  </w:style>
  <w:style w:type="character" w:styleId="WW8Num2z3" w:customStyle="1">
    <w:name w:val="WW8Num2z3"/>
    <w:qFormat/>
    <w:rsid w:val="00b15ce4"/>
    <w:rPr/>
  </w:style>
  <w:style w:type="character" w:styleId="WW8Num2z4" w:customStyle="1">
    <w:name w:val="WW8Num2z4"/>
    <w:qFormat/>
    <w:rsid w:val="00b15ce4"/>
    <w:rPr/>
  </w:style>
  <w:style w:type="character" w:styleId="WW8Num2z5" w:customStyle="1">
    <w:name w:val="WW8Num2z5"/>
    <w:qFormat/>
    <w:rsid w:val="00b15ce4"/>
    <w:rPr/>
  </w:style>
  <w:style w:type="character" w:styleId="WW8Num2z6" w:customStyle="1">
    <w:name w:val="WW8Num2z6"/>
    <w:qFormat/>
    <w:rsid w:val="00b15ce4"/>
    <w:rPr/>
  </w:style>
  <w:style w:type="character" w:styleId="WW8Num2z7" w:customStyle="1">
    <w:name w:val="WW8Num2z7"/>
    <w:qFormat/>
    <w:rsid w:val="00b15ce4"/>
    <w:rPr/>
  </w:style>
  <w:style w:type="character" w:styleId="WW8Num2z8" w:customStyle="1">
    <w:name w:val="WW8Num2z8"/>
    <w:qFormat/>
    <w:rsid w:val="00b15ce4"/>
    <w:rPr/>
  </w:style>
  <w:style w:type="character" w:styleId="WW8Num3z0" w:customStyle="1">
    <w:name w:val="WW8Num3z0"/>
    <w:qFormat/>
    <w:rsid w:val="00b15ce4"/>
    <w:rPr>
      <w:rFonts w:ascii="Symbol" w:hAnsi="Symbol" w:cs="Symbol"/>
    </w:rPr>
  </w:style>
  <w:style w:type="character" w:styleId="WW8Num3z1" w:customStyle="1">
    <w:name w:val="WW8Num3z1"/>
    <w:qFormat/>
    <w:rsid w:val="00b15ce4"/>
    <w:rPr>
      <w:rFonts w:ascii="Courier New" w:hAnsi="Courier New" w:cs="Courier New"/>
    </w:rPr>
  </w:style>
  <w:style w:type="character" w:styleId="WW8Num3z2" w:customStyle="1">
    <w:name w:val="WW8Num3z2"/>
    <w:qFormat/>
    <w:rsid w:val="00b15ce4"/>
    <w:rPr>
      <w:rFonts w:ascii="Wingdings" w:hAnsi="Wingdings" w:cs="Wingdings"/>
    </w:rPr>
  </w:style>
  <w:style w:type="character" w:styleId="WW8Num4z0" w:customStyle="1">
    <w:name w:val="WW8Num4z0"/>
    <w:qFormat/>
    <w:rsid w:val="00b15ce4"/>
    <w:rPr>
      <w:rFonts w:ascii="Symbol" w:hAnsi="Symbol" w:cs="Symbol"/>
      <w:sz w:val="20"/>
    </w:rPr>
  </w:style>
  <w:style w:type="character" w:styleId="WW8Num5z0" w:customStyle="1">
    <w:name w:val="WW8Num5z0"/>
    <w:qFormat/>
    <w:rsid w:val="00b15ce4"/>
    <w:rPr>
      <w:rFonts w:ascii="Symbol" w:hAnsi="Symbol" w:cs="Symbol"/>
      <w:sz w:val="20"/>
    </w:rPr>
  </w:style>
  <w:style w:type="character" w:styleId="WW8Num6z0" w:customStyle="1">
    <w:name w:val="WW8Num6z0"/>
    <w:qFormat/>
    <w:rsid w:val="00b15ce4"/>
    <w:rPr>
      <w:rFonts w:ascii="Symbol" w:hAnsi="Symbol" w:cs="Symbol"/>
      <w:sz w:val="20"/>
    </w:rPr>
  </w:style>
  <w:style w:type="character" w:styleId="WW8Num6z1" w:customStyle="1">
    <w:name w:val="WW8Num6z1"/>
    <w:qFormat/>
    <w:rsid w:val="00b15ce4"/>
    <w:rPr>
      <w:rFonts w:ascii="Courier New" w:hAnsi="Courier New" w:cs="Courier New"/>
      <w:sz w:val="20"/>
    </w:rPr>
  </w:style>
  <w:style w:type="character" w:styleId="WW8Num6z2" w:customStyle="1">
    <w:name w:val="WW8Num6z2"/>
    <w:qFormat/>
    <w:rsid w:val="00b15ce4"/>
    <w:rPr>
      <w:rFonts w:ascii="Wingdings" w:hAnsi="Wingdings" w:cs="Wingdings"/>
      <w:sz w:val="20"/>
    </w:rPr>
  </w:style>
  <w:style w:type="character" w:styleId="WW8Num7z0" w:customStyle="1">
    <w:name w:val="WW8Num7z0"/>
    <w:qFormat/>
    <w:rsid w:val="00b15ce4"/>
    <w:rPr>
      <w:rFonts w:ascii="Symbol" w:hAnsi="Symbol" w:cs="Symbol"/>
      <w:sz w:val="20"/>
    </w:rPr>
  </w:style>
  <w:style w:type="character" w:styleId="WW8Num7z1" w:customStyle="1">
    <w:name w:val="WW8Num7z1"/>
    <w:qFormat/>
    <w:rsid w:val="00b15ce4"/>
    <w:rPr>
      <w:rFonts w:ascii="Courier New" w:hAnsi="Courier New" w:cs="Courier New"/>
      <w:sz w:val="20"/>
    </w:rPr>
  </w:style>
  <w:style w:type="character" w:styleId="WW8Num7z2" w:customStyle="1">
    <w:name w:val="WW8Num7z2"/>
    <w:qFormat/>
    <w:rsid w:val="00b15ce4"/>
    <w:rPr>
      <w:rFonts w:ascii="Wingdings" w:hAnsi="Wingdings" w:cs="Wingdings"/>
      <w:sz w:val="20"/>
    </w:rPr>
  </w:style>
  <w:style w:type="character" w:styleId="WW8Num8z0" w:customStyle="1">
    <w:name w:val="WW8Num8z0"/>
    <w:qFormat/>
    <w:rsid w:val="00b15ce4"/>
    <w:rPr>
      <w:rFonts w:ascii="Symbol" w:hAnsi="Symbol" w:cs="Symbol"/>
      <w:sz w:val="20"/>
    </w:rPr>
  </w:style>
  <w:style w:type="character" w:styleId="WW8Num8z1" w:customStyle="1">
    <w:name w:val="WW8Num8z1"/>
    <w:qFormat/>
    <w:rsid w:val="00b15ce4"/>
    <w:rPr>
      <w:rFonts w:ascii="Courier New" w:hAnsi="Courier New" w:cs="Courier New"/>
      <w:sz w:val="20"/>
    </w:rPr>
  </w:style>
  <w:style w:type="character" w:styleId="WW8Num8z2" w:customStyle="1">
    <w:name w:val="WW8Num8z2"/>
    <w:qFormat/>
    <w:rsid w:val="00b15ce4"/>
    <w:rPr>
      <w:rFonts w:ascii="Wingdings" w:hAnsi="Wingdings" w:cs="Wingdings"/>
      <w:sz w:val="20"/>
    </w:rPr>
  </w:style>
  <w:style w:type="character" w:styleId="Domylnaczcionkaakapitu1" w:customStyle="1">
    <w:name w:val="Domyślna czcionka akapitu1"/>
    <w:qFormat/>
    <w:rsid w:val="00b15ce4"/>
    <w:rPr/>
  </w:style>
  <w:style w:type="character" w:styleId="WW8Num4z1" w:customStyle="1">
    <w:name w:val="WW8Num4z1"/>
    <w:qFormat/>
    <w:rsid w:val="00b15ce4"/>
    <w:rPr>
      <w:rFonts w:ascii="Symbol" w:hAnsi="Symbol" w:cs="OpenSymbol"/>
    </w:rPr>
  </w:style>
  <w:style w:type="character" w:styleId="WW8Num3z3" w:customStyle="1">
    <w:name w:val="WW8Num3z3"/>
    <w:qFormat/>
    <w:rsid w:val="00b15ce4"/>
    <w:rPr/>
  </w:style>
  <w:style w:type="character" w:styleId="WW8Num3z4" w:customStyle="1">
    <w:name w:val="WW8Num3z4"/>
    <w:qFormat/>
    <w:rsid w:val="00b15ce4"/>
    <w:rPr/>
  </w:style>
  <w:style w:type="character" w:styleId="WW8Num3z5" w:customStyle="1">
    <w:name w:val="WW8Num3z5"/>
    <w:qFormat/>
    <w:rsid w:val="00b15ce4"/>
    <w:rPr/>
  </w:style>
  <w:style w:type="character" w:styleId="WW8Num3z6" w:customStyle="1">
    <w:name w:val="WW8Num3z6"/>
    <w:qFormat/>
    <w:rsid w:val="00b15ce4"/>
    <w:rPr/>
  </w:style>
  <w:style w:type="character" w:styleId="WW8Num3z7" w:customStyle="1">
    <w:name w:val="WW8Num3z7"/>
    <w:qFormat/>
    <w:rsid w:val="00b15ce4"/>
    <w:rPr/>
  </w:style>
  <w:style w:type="character" w:styleId="WW8Num3z8" w:customStyle="1">
    <w:name w:val="WW8Num3z8"/>
    <w:qFormat/>
    <w:rsid w:val="00b15ce4"/>
    <w:rPr/>
  </w:style>
  <w:style w:type="character" w:styleId="Domylnaczcionkaakapitu2" w:customStyle="1">
    <w:name w:val="Domyślna czcionka akapitu2"/>
    <w:qFormat/>
    <w:rsid w:val="00b15ce4"/>
    <w:rPr/>
  </w:style>
  <w:style w:type="character" w:styleId="Strong">
    <w:name w:val="Strong"/>
    <w:qFormat/>
    <w:rsid w:val="00b15ce4"/>
    <w:rPr>
      <w:b/>
      <w:bCs/>
    </w:rPr>
  </w:style>
  <w:style w:type="character" w:styleId="Hipercze1" w:customStyle="1">
    <w:name w:val="Hiperłącze1"/>
    <w:qFormat/>
    <w:rsid w:val="00b15ce4"/>
    <w:rPr>
      <w:color w:val="000080"/>
      <w:u w:val="single"/>
    </w:rPr>
  </w:style>
  <w:style w:type="character" w:styleId="Czeinternetowe">
    <w:name w:val="Łącze internetowe"/>
    <w:rsid w:val="00b15ce4"/>
    <w:rPr>
      <w:color w:val="0000FF"/>
      <w:u w:val="single"/>
    </w:rPr>
  </w:style>
  <w:style w:type="character" w:styleId="Znakiwypunktowania" w:customStyle="1">
    <w:name w:val="Znaki wypunktowania"/>
    <w:qFormat/>
    <w:rsid w:val="00b15ce4"/>
    <w:rPr>
      <w:rFonts w:ascii="OpenSymbol" w:hAnsi="OpenSymbol" w:eastAsia="OpenSymbol" w:cs="OpenSymbol"/>
    </w:rPr>
  </w:style>
  <w:style w:type="character" w:styleId="Csecb9068c" w:customStyle="1">
    <w:name w:val="csecb9068c"/>
    <w:qFormat/>
    <w:rsid w:val="00b15ce4"/>
    <w:rPr/>
  </w:style>
  <w:style w:type="character" w:styleId="Csf52ba768" w:customStyle="1">
    <w:name w:val="csf52ba768"/>
    <w:qFormat/>
    <w:rsid w:val="00b15ce4"/>
    <w:rPr/>
  </w:style>
  <w:style w:type="character" w:styleId="Wyrnienie">
    <w:name w:val="Wyróżnienie"/>
    <w:qFormat/>
    <w:rsid w:val="00b15ce4"/>
    <w:rPr>
      <w:i/>
      <w:iCs/>
    </w:rPr>
  </w:style>
  <w:style w:type="character" w:styleId="TekstpodstawowyZnak" w:customStyle="1">
    <w:name w:val="Tekst podstawowy Znak"/>
    <w:qFormat/>
    <w:rsid w:val="00b15ce4"/>
    <w:rPr>
      <w:rFonts w:ascii="Liberation Serif" w:hAnsi="Liberation Serif" w:eastAsia="SimSun" w:cs="Mangal"/>
      <w:kern w:val="2"/>
      <w:sz w:val="24"/>
      <w:szCs w:val="24"/>
      <w:lang w:eastAsia="zh-CN" w:bidi="hi-IN"/>
    </w:rPr>
  </w:style>
  <w:style w:type="character" w:styleId="Odwiedzoneczeinternetowe">
    <w:name w:val="Odwiedzone łącze internetowe"/>
    <w:rsid w:val="00b15ce4"/>
    <w:rPr>
      <w:color w:val="800000"/>
      <w:u w:val="single"/>
    </w:rPr>
  </w:style>
  <w:style w:type="character" w:styleId="TekstpodstawowyZnak1" w:customStyle="1">
    <w:name w:val="Tekst podstawowy Znak1"/>
    <w:basedOn w:val="DefaultParagraphFont"/>
    <w:link w:val="Tekstpodstawowy"/>
    <w:qFormat/>
    <w:rsid w:val="00b15ce4"/>
    <w:rPr>
      <w:rFonts w:ascii="Liberation Serif" w:hAnsi="Liberation Serif" w:eastAsia="SimSun" w:cs="Mangal"/>
      <w:kern w:val="2"/>
      <w:sz w:val="24"/>
      <w:szCs w:val="24"/>
      <w:lang w:eastAsia="zh-CN" w:bidi="hi-IN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b15ce4"/>
    <w:rPr>
      <w:rFonts w:ascii="Liberation Sans" w:hAnsi="Liberation Sans" w:eastAsia="Microsoft YaHei" w:cs="Liberation Sans"/>
      <w:kern w:val="2"/>
      <w:sz w:val="28"/>
      <w:szCs w:val="28"/>
      <w:lang w:eastAsia="zh-CN" w:bidi="hi-IN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b15ce4"/>
    <w:rPr>
      <w:rFonts w:ascii="Liberation Serif" w:hAnsi="Liberation Serif" w:eastAsia="SimSun" w:cs="Mangal"/>
      <w:kern w:val="2"/>
      <w:sz w:val="24"/>
      <w:szCs w:val="21"/>
      <w:lang w:eastAsia="zh-CN" w:bidi="hi-IN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0464db"/>
    <w:rPr>
      <w:rFonts w:ascii="Tahoma" w:hAnsi="Tahoma" w:eastAsia="SimSun" w:cs="Mangal"/>
      <w:kern w:val="2"/>
      <w:sz w:val="16"/>
      <w:szCs w:val="14"/>
      <w:lang w:eastAsia="zh-CN" w:bidi="hi-IN"/>
    </w:rPr>
  </w:style>
  <w:style w:type="character" w:styleId="Mocnewyrnione">
    <w:name w:val="Mocne wyróżnione"/>
    <w:qFormat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link w:val="TekstpodstawowyZnak1"/>
    <w:rsid w:val="00b15ce4"/>
    <w:pPr>
      <w:spacing w:lineRule="auto" w:line="276" w:before="0" w:after="140"/>
    </w:pPr>
    <w:rPr/>
  </w:style>
  <w:style w:type="paragraph" w:styleId="Lista">
    <w:name w:val="List"/>
    <w:basedOn w:val="Textbody"/>
    <w:rsid w:val="00b15ce4"/>
    <w:pPr/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 w:customStyle="1">
    <w:name w:val="Indeks"/>
    <w:basedOn w:val="Standard"/>
    <w:qFormat/>
    <w:rsid w:val="00b15ce4"/>
    <w:pPr>
      <w:suppressLineNumbers/>
    </w:pPr>
    <w:rPr/>
  </w:style>
  <w:style w:type="paragraph" w:styleId="Nagwek31" w:customStyle="1">
    <w:name w:val="Nagłówek3"/>
    <w:basedOn w:val="Normal"/>
    <w:next w:val="Tretekstu"/>
    <w:qFormat/>
    <w:rsid w:val="00b15ce4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ption">
    <w:name w:val="caption"/>
    <w:basedOn w:val="Normal"/>
    <w:qFormat/>
    <w:rsid w:val="00b15ce4"/>
    <w:pPr>
      <w:suppressLineNumbers/>
      <w:spacing w:before="120" w:after="120"/>
    </w:pPr>
    <w:rPr>
      <w:i/>
      <w:iCs/>
    </w:rPr>
  </w:style>
  <w:style w:type="paragraph" w:styleId="Standard" w:customStyle="1">
    <w:name w:val="Standard"/>
    <w:qFormat/>
    <w:rsid w:val="00b15ce4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auto"/>
      <w:kern w:val="2"/>
      <w:sz w:val="24"/>
      <w:szCs w:val="24"/>
      <w:lang w:val="pl-PL" w:eastAsia="zh-CN" w:bidi="hi-IN"/>
    </w:rPr>
  </w:style>
  <w:style w:type="paragraph" w:styleId="Nagwek11" w:customStyle="1">
    <w:name w:val="Nagłówek1"/>
    <w:basedOn w:val="Standard"/>
    <w:next w:val="Textbody"/>
    <w:qFormat/>
    <w:rsid w:val="00b15ce4"/>
    <w:pPr>
      <w:keepNext w:val="true"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Textbody" w:customStyle="1">
    <w:name w:val="Text body"/>
    <w:basedOn w:val="Standard"/>
    <w:qFormat/>
    <w:rsid w:val="00b15ce4"/>
    <w:pPr>
      <w:spacing w:lineRule="auto" w:line="288" w:before="0" w:after="140"/>
    </w:pPr>
    <w:rPr/>
  </w:style>
  <w:style w:type="paragraph" w:styleId="Nagwek21" w:customStyle="1">
    <w:name w:val="Nagłówek2"/>
    <w:basedOn w:val="Normal"/>
    <w:next w:val="Tretekstu"/>
    <w:qFormat/>
    <w:rsid w:val="00b15ce4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Legenda1" w:customStyle="1">
    <w:name w:val="Legenda1"/>
    <w:basedOn w:val="Normal"/>
    <w:qFormat/>
    <w:rsid w:val="00b15ce4"/>
    <w:pPr>
      <w:suppressLineNumbers/>
      <w:spacing w:before="120" w:after="120"/>
    </w:pPr>
    <w:rPr>
      <w:i/>
      <w:iCs/>
    </w:rPr>
  </w:style>
  <w:style w:type="paragraph" w:styleId="Gwkaistopka" w:customStyle="1">
    <w:name w:val="Główka i stopka"/>
    <w:basedOn w:val="Normal"/>
    <w:qFormat/>
    <w:rsid w:val="00b15ce4"/>
    <w:pPr/>
    <w:rPr/>
  </w:style>
  <w:style w:type="paragraph" w:styleId="Gwka">
    <w:name w:val="Header"/>
    <w:basedOn w:val="Normal"/>
    <w:next w:val="Tretekstu"/>
    <w:link w:val="NagwekZnak"/>
    <w:uiPriority w:val="99"/>
    <w:rsid w:val="00b15ce4"/>
    <w:pPr>
      <w:keepNext w:val="true"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Legenda2" w:customStyle="1">
    <w:name w:val="Legenda2"/>
    <w:basedOn w:val="Standard"/>
    <w:qFormat/>
    <w:rsid w:val="00b15ce4"/>
    <w:pPr>
      <w:suppressLineNumbers/>
      <w:spacing w:before="120" w:after="120"/>
    </w:pPr>
    <w:rPr>
      <w:i/>
      <w:iCs/>
    </w:rPr>
  </w:style>
  <w:style w:type="paragraph" w:styleId="Zawartotabeli" w:customStyle="1">
    <w:name w:val="Zawartość tabeli"/>
    <w:basedOn w:val="Normal"/>
    <w:qFormat/>
    <w:rsid w:val="00b15ce4"/>
    <w:pPr>
      <w:widowControl w:val="false"/>
      <w:suppressLineNumbers/>
    </w:pPr>
    <w:rPr/>
  </w:style>
  <w:style w:type="paragraph" w:styleId="Nagwektabeli" w:customStyle="1">
    <w:name w:val="Nagłówek tabeli"/>
    <w:basedOn w:val="Zawartotabeli"/>
    <w:qFormat/>
    <w:rsid w:val="00b15ce4"/>
    <w:pPr>
      <w:jc w:val="center"/>
    </w:pPr>
    <w:rPr>
      <w:b/>
      <w:bCs/>
    </w:rPr>
  </w:style>
  <w:style w:type="paragraph" w:styleId="NormalnyWeb1" w:customStyle="1">
    <w:name w:val="Normalny (Web)1"/>
    <w:basedOn w:val="Normal"/>
    <w:qFormat/>
    <w:rsid w:val="00b15ce4"/>
    <w:pPr>
      <w:suppressAutoHyphens w:val="false"/>
      <w:spacing w:before="280" w:after="280"/>
      <w:textAlignment w:val="auto"/>
    </w:pPr>
    <w:rPr>
      <w:rFonts w:ascii="Times New Roman" w:hAnsi="Times New Roman" w:eastAsia="Times New Roman" w:cs="Times New Roman"/>
      <w:kern w:val="0"/>
      <w:lang w:bidi="ar-SA"/>
    </w:rPr>
  </w:style>
  <w:style w:type="paragraph" w:styleId="Zawartoramki" w:customStyle="1">
    <w:name w:val="Zawartość ramki"/>
    <w:basedOn w:val="Normal"/>
    <w:qFormat/>
    <w:rsid w:val="00b15ce4"/>
    <w:pPr/>
    <w:rPr/>
  </w:style>
  <w:style w:type="paragraph" w:styleId="NormalWeb">
    <w:name w:val="Normal (Web)"/>
    <w:basedOn w:val="Normal"/>
    <w:qFormat/>
    <w:rsid w:val="00b15ce4"/>
    <w:pPr>
      <w:suppressAutoHyphens w:val="false"/>
      <w:spacing w:before="280" w:after="280"/>
      <w:textAlignment w:val="auto"/>
    </w:pPr>
    <w:rPr>
      <w:rFonts w:ascii="Times New Roman" w:hAnsi="Times New Roman" w:eastAsia="Times New Roman" w:cs="Times New Roman"/>
      <w:kern w:val="0"/>
      <w:lang w:bidi="ar-SA"/>
    </w:rPr>
  </w:style>
  <w:style w:type="paragraph" w:styleId="NoSpacing">
    <w:name w:val="No Spacing"/>
    <w:qFormat/>
    <w:rsid w:val="00b15ce4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auto"/>
      <w:kern w:val="2"/>
      <w:sz w:val="24"/>
      <w:szCs w:val="21"/>
      <w:lang w:val="pl-PL" w:eastAsia="zh-CN" w:bidi="hi-IN"/>
    </w:rPr>
  </w:style>
  <w:style w:type="paragraph" w:styleId="Cs2654ae3a" w:customStyle="1">
    <w:name w:val="cs2654ae3a"/>
    <w:basedOn w:val="Normal"/>
    <w:qFormat/>
    <w:rsid w:val="00b15ce4"/>
    <w:pPr>
      <w:suppressAutoHyphens w:val="false"/>
      <w:spacing w:before="280" w:after="280"/>
      <w:textAlignment w:val="auto"/>
    </w:pPr>
    <w:rPr>
      <w:rFonts w:ascii="Times New Roman" w:hAnsi="Times New Roman" w:eastAsia="Times New Roman" w:cs="Times New Roman"/>
      <w:kern w:val="0"/>
      <w:lang w:bidi="ar-SA"/>
    </w:rPr>
  </w:style>
  <w:style w:type="paragraph" w:styleId="Cse64b5ece" w:customStyle="1">
    <w:name w:val="cse64b5ece"/>
    <w:basedOn w:val="Normal"/>
    <w:qFormat/>
    <w:rsid w:val="00b15ce4"/>
    <w:pPr>
      <w:suppressAutoHyphens w:val="false"/>
      <w:spacing w:before="280" w:after="280"/>
      <w:textAlignment w:val="auto"/>
    </w:pPr>
    <w:rPr>
      <w:rFonts w:ascii="Times New Roman" w:hAnsi="Times New Roman" w:eastAsia="Times New Roman" w:cs="Times New Roman"/>
      <w:kern w:val="0"/>
      <w:lang w:bidi="ar-SA"/>
    </w:rPr>
  </w:style>
  <w:style w:type="paragraph" w:styleId="Nagweklisty" w:customStyle="1">
    <w:name w:val="Nagłówek listy"/>
    <w:basedOn w:val="Normal"/>
    <w:next w:val="Zawartolisty"/>
    <w:qFormat/>
    <w:rsid w:val="00b15ce4"/>
    <w:pPr/>
    <w:rPr/>
  </w:style>
  <w:style w:type="paragraph" w:styleId="Zawartolisty" w:customStyle="1">
    <w:name w:val="Zawartość listy"/>
    <w:basedOn w:val="Normal"/>
    <w:qFormat/>
    <w:rsid w:val="00b15ce4"/>
    <w:pPr>
      <w:ind w:left="567" w:hanging="0"/>
    </w:pPr>
    <w:rPr/>
  </w:style>
  <w:style w:type="paragraph" w:styleId="Stopka">
    <w:name w:val="Footer"/>
    <w:basedOn w:val="Normal"/>
    <w:link w:val="StopkaZnak"/>
    <w:uiPriority w:val="99"/>
    <w:unhideWhenUsed/>
    <w:rsid w:val="00b15ce4"/>
    <w:pPr>
      <w:tabs>
        <w:tab w:val="clear" w:pos="709"/>
        <w:tab w:val="center" w:pos="4536" w:leader="none"/>
        <w:tab w:val="right" w:pos="9072" w:leader="none"/>
      </w:tabs>
    </w:pPr>
    <w:rPr>
      <w:szCs w:val="21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0464db"/>
    <w:pPr/>
    <w:rPr>
      <w:rFonts w:ascii="Tahoma" w:hAnsi="Tahoma"/>
      <w:sz w:val="16"/>
      <w:szCs w:val="14"/>
    </w:rPr>
  </w:style>
  <w:style w:type="paragraph" w:styleId="NormalnyWeb">
    <w:name w:val="Normalny (Web)"/>
    <w:basedOn w:val="Normal"/>
    <w:qFormat/>
    <w:pPr>
      <w:suppressAutoHyphens w:val="false"/>
      <w:spacing w:before="280" w:after="280"/>
      <w:textAlignment w:val="auto"/>
    </w:pPr>
    <w:rPr>
      <w:rFonts w:ascii="Times New Roman" w:hAnsi="Times New Roman" w:eastAsia="Times New Roman" w:cs="Times New Roman"/>
      <w:kern w:val="0"/>
      <w:lang w:bidi="ar-SA"/>
    </w:rPr>
  </w:style>
  <w:style w:type="paragraph" w:styleId="Bezodstpw">
    <w:name w:val="Bez odstępów"/>
    <w:qFormat/>
    <w:pPr>
      <w:widowControl/>
      <w:suppressAutoHyphens w:val="true"/>
      <w:bidi w:val="0"/>
      <w:spacing w:lineRule="auto" w:line="259" w:before="0" w:after="0"/>
      <w:jc w:val="left"/>
      <w:textAlignment w:val="baseline"/>
    </w:pPr>
    <w:rPr>
      <w:rFonts w:ascii="Liberation Serif;Times New Roman" w:hAnsi="Liberation Serif;Times New Roman" w:eastAsia="SimSun;宋体" w:cs="Mangal"/>
      <w:color w:val="auto"/>
      <w:kern w:val="2"/>
      <w:sz w:val="24"/>
      <w:szCs w:val="21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Application>LibreOffice/7.1.1.2$Windows_X86_64 LibreOffice_project/fe0b08f4af1bacafe4c7ecc87ce55bb426164676</Application>
  <AppVersion>15.0000</AppVersion>
  <Pages>11</Pages>
  <Words>4172</Words>
  <Characters>23040</Characters>
  <CharactersWithSpaces>26546</CharactersWithSpaces>
  <Paragraphs>694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Szymon Jokiel</dc:creator>
  <dc:description/>
  <dc:language>pl-PL</dc:language>
  <cp:lastModifiedBy/>
  <dcterms:modified xsi:type="dcterms:W3CDTF">2022-01-28T08:34:17Z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