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0" w:leader="none"/>
        </w:tabs>
        <w:ind w:left="567" w:hanging="567"/>
        <w:jc w:val="right"/>
        <w:rPr/>
      </w:pPr>
      <w:r>
        <w:rPr/>
        <w:t>Załącznik nr 2-1 do SWZ</w:t>
      </w:r>
    </w:p>
    <w:p>
      <w:pPr>
        <w:pStyle w:val="Normal"/>
        <w:tabs>
          <w:tab w:val="clear" w:pos="708"/>
          <w:tab w:val="left" w:pos="0" w:leader="none"/>
        </w:tabs>
        <w:ind w:left="567" w:hanging="567"/>
        <w:jc w:val="center"/>
        <w:rPr/>
      </w:pPr>
      <w:r>
        <w:rPr/>
        <w:t>Część 1 zamówienia</w:t>
      </w:r>
    </w:p>
    <w:p>
      <w:pPr>
        <w:pStyle w:val="Normal"/>
        <w:tabs>
          <w:tab w:val="clear" w:pos="708"/>
          <w:tab w:val="left" w:pos="0" w:leader="none"/>
        </w:tabs>
        <w:ind w:left="567" w:hanging="567"/>
        <w:jc w:val="center"/>
        <w:rPr/>
      </w:pPr>
      <w:r>
        <w:rPr/>
        <w:t>OPZ</w:t>
      </w:r>
    </w:p>
    <w:p>
      <w:pPr>
        <w:pStyle w:val="Standard"/>
        <w:numPr>
          <w:ilvl w:val="0"/>
          <w:numId w:val="1"/>
        </w:numPr>
        <w:ind w:left="567" w:hanging="567"/>
        <w:rPr/>
      </w:pPr>
      <w:r>
        <mc:AlternateContent>
          <mc:Choice Requires="wps">
            <w:drawing>
              <wp:anchor behindDoc="0" distT="0" distB="0" distL="0" distR="0" simplePos="0" locked="0" layoutInCell="0" allowOverlap="1" relativeHeight="3" wp14:anchorId="772C59C9">
                <wp:simplePos x="0" y="0"/>
                <wp:positionH relativeFrom="column">
                  <wp:posOffset>0</wp:posOffset>
                </wp:positionH>
                <wp:positionV relativeFrom="paragraph">
                  <wp:posOffset>635</wp:posOffset>
                </wp:positionV>
                <wp:extent cx="21590" cy="179070"/>
                <wp:effectExtent l="0" t="0" r="3175" b="0"/>
                <wp:wrapNone/>
                <wp:docPr id="1" name="Prostokąt 6"/>
                <a:graphic xmlns:a="http://schemas.openxmlformats.org/drawingml/2006/main">
                  <a:graphicData uri="http://schemas.microsoft.com/office/word/2010/wordprocessingShape">
                    <wps:wsp>
                      <wps:cNvSpPr/>
                      <wps:spPr>
                        <a:xfrm>
                          <a:off x="0" y="0"/>
                          <a:ext cx="20880" cy="178560"/>
                        </a:xfrm>
                        <a:prstGeom prst="rect">
                          <a:avLst/>
                        </a:prstGeom>
                        <a:solidFill>
                          <a:srgbClr val="ffffff"/>
                        </a:solidFill>
                        <a:ln w="0">
                          <a:noFill/>
                        </a:ln>
                      </wps:spPr>
                      <wps:style>
                        <a:lnRef idx="0"/>
                        <a:fillRef idx="0"/>
                        <a:effectRef idx="0"/>
                        <a:fontRef idx="minor"/>
                      </wps:style>
                      <wps:bodyPr/>
                    </wps:wsp>
                  </a:graphicData>
                </a:graphic>
              </wp:anchor>
            </w:drawing>
          </mc:Choice>
          <mc:Fallback>
            <w:pict>
              <v:rect id="shape_0" ID="Prostokąt 6" path="m0,0l-2147483645,0l-2147483645,-2147483646l0,-2147483646xe" fillcolor="white" stroked="f" style="position:absolute;margin-left:0pt;margin-top:0.05pt;width:1.6pt;height:14pt;mso-wrap-style:none;v-text-anchor:middle" wp14:anchorId="772C59C9">
                <v:fill o:detectmouseclick="t" type="solid" color2="black"/>
                <v:stroke color="#3465a4" joinstyle="round" endcap="flat"/>
                <w10:wrap type="none"/>
              </v:rect>
            </w:pict>
          </mc:Fallback>
        </mc:AlternateContent>
        <mc:AlternateContent>
          <mc:Choice Requires="wps">
            <w:drawing>
              <wp:anchor behindDoc="0" distT="0" distB="0" distL="0" distR="0" simplePos="0" locked="0" layoutInCell="0" allowOverlap="1" relativeHeight="4" wp14:anchorId="7B7D7677">
                <wp:simplePos x="0" y="0"/>
                <wp:positionH relativeFrom="column">
                  <wp:posOffset>0</wp:posOffset>
                </wp:positionH>
                <wp:positionV relativeFrom="page">
                  <wp:posOffset>720725</wp:posOffset>
                </wp:positionV>
                <wp:extent cx="24130" cy="175260"/>
                <wp:effectExtent l="5715" t="6350" r="635" b="1270"/>
                <wp:wrapNone/>
                <wp:docPr id="2" name="Prostokąt 5"/>
                <a:graphic xmlns:a="http://schemas.openxmlformats.org/drawingml/2006/main">
                  <a:graphicData uri="http://schemas.microsoft.com/office/word/2010/wordprocessingShape">
                    <wps:wsp>
                      <wps:cNvSpPr/>
                      <wps:spPr>
                        <a:xfrm>
                          <a:off x="0" y="0"/>
                          <a:ext cx="23400" cy="174600"/>
                        </a:xfrm>
                        <a:prstGeom prst="rect">
                          <a:avLst/>
                        </a:prstGeom>
                        <a:noFill/>
                        <a:ln w="0">
                          <a:noFill/>
                        </a:ln>
                      </wps:spPr>
                      <wps:style>
                        <a:lnRef idx="0"/>
                        <a:fillRef idx="0"/>
                        <a:effectRef idx="0"/>
                        <a:fontRef idx="minor"/>
                      </wps:style>
                      <wps:bodyPr/>
                    </wps:wsp>
                  </a:graphicData>
                </a:graphic>
              </wp:anchor>
            </w:drawing>
          </mc:Choice>
          <mc:Fallback>
            <w:pict>
              <v:rect id="shape_0" ID="Prostokąt 5" path="m0,0l-2147483645,0l-2147483645,-2147483646l0,-2147483646xe" stroked="f" style="position:absolute;margin-left:0pt;margin-top:56.75pt;width:1.8pt;height:13.7pt;mso-wrap-style:none;v-text-anchor:middle;mso-position-vertical-relative:page" wp14:anchorId="7B7D7677">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5" wp14:anchorId="1736BC94">
                <wp:simplePos x="0" y="0"/>
                <wp:positionH relativeFrom="column">
                  <wp:posOffset>0</wp:posOffset>
                </wp:positionH>
                <wp:positionV relativeFrom="page">
                  <wp:posOffset>720725</wp:posOffset>
                </wp:positionV>
                <wp:extent cx="24130" cy="175260"/>
                <wp:effectExtent l="5715" t="6350" r="635" b="1270"/>
                <wp:wrapNone/>
                <wp:docPr id="3" name="Pole tekstowe 4"/>
                <a:graphic xmlns:a="http://schemas.openxmlformats.org/drawingml/2006/main">
                  <a:graphicData uri="http://schemas.microsoft.com/office/word/2010/wordprocessingShape">
                    <wps:wsp>
                      <wps:cNvSpPr/>
                      <wps:spPr>
                        <a:xfrm>
                          <a:off x="0" y="0"/>
                          <a:ext cx="23400" cy="174600"/>
                        </a:xfrm>
                        <a:prstGeom prst="rect">
                          <a:avLst/>
                        </a:prstGeom>
                        <a:noFill/>
                        <a:ln w="0">
                          <a:noFill/>
                        </a:ln>
                      </wps:spPr>
                      <wps:style>
                        <a:lnRef idx="0"/>
                        <a:fillRef idx="0"/>
                        <a:effectRef idx="0"/>
                        <a:fontRef idx="minor"/>
                      </wps:style>
                      <wps:txbx>
                        <w:txbxContent>
                          <w:p>
                            <w:pPr>
                              <w:pStyle w:val="Tretekstu"/>
                              <w:spacing w:lineRule="auto" w:line="276" w:before="0" w:after="140"/>
                              <w:rPr>
                                <w:color w:val="000000"/>
                              </w:rPr>
                            </w:pPr>
                            <w:r>
                              <w:rPr/>
                            </w:r>
                          </w:p>
                        </w:txbxContent>
                      </wps:txbx>
                      <wps:bodyPr lIns="3960" rIns="3960" tIns="3960" bIns="3960" upright="1">
                        <a:noAutofit/>
                      </wps:bodyPr>
                    </wps:wsp>
                  </a:graphicData>
                </a:graphic>
              </wp:anchor>
            </w:drawing>
          </mc:Choice>
          <mc:Fallback>
            <w:pict>
              <v:rect id="shape_0" ID="Pole tekstowe 4" path="m0,0l-2147483645,0l-2147483645,-2147483646l0,-2147483646xe" stroked="f" style="position:absolute;margin-left:0pt;margin-top:56.75pt;width:1.8pt;height:13.7pt;mso-wrap-style:none;v-text-anchor:middle;mso-position-vertical-relative:page" wp14:anchorId="1736BC94">
                <v:fill o:detectmouseclick="t" on="false"/>
                <v:stroke color="#3465a4" joinstyle="round" endcap="flat"/>
                <v:textbox>
                  <w:txbxContent>
                    <w:p>
                      <w:pPr>
                        <w:pStyle w:val="Tretekstu"/>
                        <w:spacing w:lineRule="auto" w:line="276" w:before="0" w:after="140"/>
                        <w:rPr>
                          <w:color w:val="000000"/>
                        </w:rPr>
                      </w:pPr>
                      <w:r>
                        <w:rPr/>
                      </w:r>
                    </w:p>
                  </w:txbxContent>
                </v:textbox>
                <w10:wrap type="none"/>
              </v:rect>
            </w:pict>
          </mc:Fallback>
        </mc:AlternateContent>
        <mc:AlternateContent>
          <mc:Choice Requires="wps">
            <w:drawing>
              <wp:anchor behindDoc="0" distT="0" distB="0" distL="0" distR="0" simplePos="0" locked="0" layoutInCell="0" allowOverlap="1" relativeHeight="7" wp14:anchorId="1F8F1766">
                <wp:simplePos x="0" y="0"/>
                <wp:positionH relativeFrom="column">
                  <wp:posOffset>0</wp:posOffset>
                </wp:positionH>
                <wp:positionV relativeFrom="page">
                  <wp:posOffset>720725</wp:posOffset>
                </wp:positionV>
                <wp:extent cx="24130" cy="175260"/>
                <wp:effectExtent l="5715" t="6350" r="635" b="1270"/>
                <wp:wrapNone/>
                <wp:docPr id="5" name="Pole tekstowe 1"/>
                <a:graphic xmlns:a="http://schemas.openxmlformats.org/drawingml/2006/main">
                  <a:graphicData uri="http://schemas.microsoft.com/office/word/2010/wordprocessingShape">
                    <wps:wsp>
                      <wps:cNvSpPr/>
                      <wps:spPr>
                        <a:xfrm>
                          <a:off x="0" y="0"/>
                          <a:ext cx="23400" cy="174600"/>
                        </a:xfrm>
                        <a:prstGeom prst="rect">
                          <a:avLst/>
                        </a:prstGeom>
                        <a:noFill/>
                        <a:ln w="0">
                          <a:noFill/>
                        </a:ln>
                      </wps:spPr>
                      <wps:style>
                        <a:lnRef idx="0"/>
                        <a:fillRef idx="0"/>
                        <a:effectRef idx="0"/>
                        <a:fontRef idx="minor"/>
                      </wps:style>
                      <wps:txbx>
                        <w:txbxContent>
                          <w:p>
                            <w:pPr>
                              <w:pStyle w:val="Tretekstu"/>
                              <w:spacing w:lineRule="auto" w:line="276" w:before="0" w:after="140"/>
                              <w:rPr>
                                <w:color w:val="000000"/>
                              </w:rPr>
                            </w:pPr>
                            <w:r>
                              <w:rPr/>
                            </w:r>
                          </w:p>
                        </w:txbxContent>
                      </wps:txbx>
                      <wps:bodyPr lIns="3960" rIns="3960" tIns="3960" bIns="3960" upright="1">
                        <a:noAutofit/>
                      </wps:bodyPr>
                    </wps:wsp>
                  </a:graphicData>
                </a:graphic>
              </wp:anchor>
            </w:drawing>
          </mc:Choice>
          <mc:Fallback>
            <w:pict>
              <v:rect id="shape_0" ID="Pole tekstowe 1" path="m0,0l-2147483645,0l-2147483645,-2147483646l0,-2147483646xe" stroked="f" style="position:absolute;margin-left:0pt;margin-top:56.75pt;width:1.8pt;height:13.7pt;mso-wrap-style:none;v-text-anchor:middle;mso-position-vertical-relative:page" wp14:anchorId="1F8F1766">
                <v:fill o:detectmouseclick="t" on="false"/>
                <v:stroke color="#3465a4" joinstyle="round" endcap="flat"/>
                <v:textbox>
                  <w:txbxContent>
                    <w:p>
                      <w:pPr>
                        <w:pStyle w:val="Tretekstu"/>
                        <w:spacing w:lineRule="auto" w:line="276" w:before="0" w:after="140"/>
                        <w:rPr>
                          <w:color w:val="000000"/>
                        </w:rPr>
                      </w:pPr>
                      <w:r>
                        <w:rPr/>
                      </w:r>
                    </w:p>
                  </w:txbxContent>
                </v:textbox>
                <w10:wrap type="none"/>
              </v:rect>
            </w:pict>
          </mc:Fallback>
        </mc:AlternateContent>
        <mc:AlternateContent>
          <mc:Choice Requires="wps">
            <w:drawing>
              <wp:anchor behindDoc="0" distT="0" distB="0" distL="0" distR="0" simplePos="0" locked="0" layoutInCell="0" allowOverlap="1" relativeHeight="8" wp14:anchorId="0AA2B890">
                <wp:simplePos x="0" y="0"/>
                <wp:positionH relativeFrom="column">
                  <wp:posOffset>0</wp:posOffset>
                </wp:positionH>
                <wp:positionV relativeFrom="page">
                  <wp:posOffset>720725</wp:posOffset>
                </wp:positionV>
                <wp:extent cx="24130" cy="175260"/>
                <wp:effectExtent l="5715" t="6350" r="635" b="1270"/>
                <wp:wrapNone/>
                <wp:docPr id="7" name="Prostokąt 2"/>
                <a:graphic xmlns:a="http://schemas.openxmlformats.org/drawingml/2006/main">
                  <a:graphicData uri="http://schemas.microsoft.com/office/word/2010/wordprocessingShape">
                    <wps:wsp>
                      <wps:cNvSpPr/>
                      <wps:spPr>
                        <a:xfrm>
                          <a:off x="0" y="0"/>
                          <a:ext cx="23400" cy="174600"/>
                        </a:xfrm>
                        <a:prstGeom prst="rect">
                          <a:avLst/>
                        </a:prstGeom>
                        <a:noFill/>
                        <a:ln w="0">
                          <a:noFill/>
                        </a:ln>
                      </wps:spPr>
                      <wps:style>
                        <a:lnRef idx="0"/>
                        <a:fillRef idx="0"/>
                        <a:effectRef idx="0"/>
                        <a:fontRef idx="minor"/>
                      </wps:style>
                      <wps:bodyPr/>
                    </wps:wsp>
                  </a:graphicData>
                </a:graphic>
              </wp:anchor>
            </w:drawing>
          </mc:Choice>
          <mc:Fallback>
            <w:pict>
              <v:rect id="shape_0" ID="Prostokąt 2" path="m0,0l-2147483645,0l-2147483645,-2147483646l0,-2147483646xe" stroked="f" style="position:absolute;margin-left:0pt;margin-top:56.75pt;width:1.8pt;height:13.7pt;mso-wrap-style:none;v-text-anchor:middle;mso-position-vertical-relative:page" wp14:anchorId="0AA2B890">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9" wp14:anchorId="29ED2B4B">
                <wp:simplePos x="0" y="0"/>
                <wp:positionH relativeFrom="column">
                  <wp:posOffset>0</wp:posOffset>
                </wp:positionH>
                <wp:positionV relativeFrom="paragraph">
                  <wp:posOffset>635</wp:posOffset>
                </wp:positionV>
                <wp:extent cx="21590" cy="179070"/>
                <wp:effectExtent l="0" t="0" r="3175" b="0"/>
                <wp:wrapNone/>
                <wp:docPr id="8" name="Prostokąt 3"/>
                <a:graphic xmlns:a="http://schemas.openxmlformats.org/drawingml/2006/main">
                  <a:graphicData uri="http://schemas.microsoft.com/office/word/2010/wordprocessingShape">
                    <wps:wsp>
                      <wps:cNvSpPr/>
                      <wps:spPr>
                        <a:xfrm>
                          <a:off x="0" y="0"/>
                          <a:ext cx="20880" cy="178560"/>
                        </a:xfrm>
                        <a:prstGeom prst="rect">
                          <a:avLst/>
                        </a:prstGeom>
                        <a:solidFill>
                          <a:srgbClr val="ffffff"/>
                        </a:solidFill>
                        <a:ln w="0">
                          <a:noFill/>
                        </a:ln>
                      </wps:spPr>
                      <wps:style>
                        <a:lnRef idx="0"/>
                        <a:fillRef idx="0"/>
                        <a:effectRef idx="0"/>
                        <a:fontRef idx="minor"/>
                      </wps:style>
                      <wps:bodyPr/>
                    </wps:wsp>
                  </a:graphicData>
                </a:graphic>
              </wp:anchor>
            </w:drawing>
          </mc:Choice>
          <mc:Fallback>
            <w:pict>
              <v:rect id="shape_0" ID="Prostokąt 3" path="m0,0l-2147483645,0l-2147483645,-2147483646l0,-2147483646xe" fillcolor="white" stroked="f" style="position:absolute;margin-left:0pt;margin-top:0.05pt;width:1.6pt;height:14pt;mso-wrap-style:none;v-text-anchor:middle" wp14:anchorId="29ED2B4B">
                <v:fill o:detectmouseclick="t" type="solid" color2="black"/>
                <v:stroke color="#3465a4" joinstyle="round" endcap="flat"/>
                <w10:wrap type="none"/>
              </v:rect>
            </w:pict>
          </mc:Fallback>
        </mc:AlternateContent>
      </w:r>
      <w:r>
        <w:rPr/>
        <w:t>Wyposażenie do pracowni obrabiarek numerycznych CNC</w:t>
      </w:r>
    </w:p>
    <w:p>
      <w:pPr>
        <w:pStyle w:val="Standard"/>
        <w:ind w:left="567" w:hanging="0"/>
        <w:rPr/>
      </w:pPr>
      <w:r>
        <w:rPr/>
      </w:r>
    </w:p>
    <w:p>
      <w:pPr>
        <w:pStyle w:val="Standard"/>
        <w:numPr>
          <w:ilvl w:val="0"/>
          <w:numId w:val="2"/>
        </w:numPr>
        <w:ind w:left="567" w:hanging="567"/>
        <w:jc w:val="both"/>
        <w:rPr/>
      </w:pPr>
      <w:r>
        <w:rPr/>
        <w:t xml:space="preserve">Przedmiotem zamówienia jest dostawa i uruchomienie tokarki CNC wraz z wyposażeniem - 1szt. </w:t>
      </w:r>
    </w:p>
    <w:tbl>
      <w:tblPr>
        <w:tblW w:w="9627" w:type="dxa"/>
        <w:jc w:val="left"/>
        <w:tblInd w:w="114" w:type="dxa"/>
        <w:tblLayout w:type="fixed"/>
        <w:tblCellMar>
          <w:top w:w="0" w:type="dxa"/>
          <w:left w:w="108" w:type="dxa"/>
          <w:bottom w:w="0" w:type="dxa"/>
          <w:right w:w="108" w:type="dxa"/>
        </w:tblCellMar>
        <w:tblLook w:firstRow="0" w:noVBand="0" w:lastRow="0" w:firstColumn="0" w:lastColumn="0" w:noHBand="0" w:val="0000"/>
      </w:tblPr>
      <w:tblGrid>
        <w:gridCol w:w="567"/>
        <w:gridCol w:w="6348"/>
        <w:gridCol w:w="2712"/>
      </w:tblGrid>
      <w:tr>
        <w:trPr/>
        <w:tc>
          <w:tcPr>
            <w:tcW w:w="96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jc w:val="center"/>
              <w:rPr/>
            </w:pPr>
            <w:r>
              <w:rPr/>
              <w:t>Wymagania podstawowe</w:t>
            </w:r>
          </w:p>
        </w:tc>
      </w:tr>
      <w:tr>
        <w:trPr/>
        <w:tc>
          <w:tcPr>
            <w:tcW w:w="56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Lp.</w:t>
            </w:r>
          </w:p>
        </w:tc>
        <w:tc>
          <w:tcPr>
            <w:tcW w:w="6348"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Wymagania</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Parametry</w:t>
            </w:r>
          </w:p>
        </w:tc>
      </w:tr>
      <w:tr>
        <w:trPr/>
        <w:tc>
          <w:tcPr>
            <w:tcW w:w="56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1.</w:t>
            </w:r>
          </w:p>
        </w:tc>
        <w:tc>
          <w:tcPr>
            <w:tcW w:w="63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t>Długość maks. tokarki</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t>1930 mm</w:t>
            </w:r>
          </w:p>
        </w:tc>
      </w:tr>
      <w:tr>
        <w:trPr/>
        <w:tc>
          <w:tcPr>
            <w:tcW w:w="56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2.</w:t>
            </w:r>
          </w:p>
        </w:tc>
        <w:tc>
          <w:tcPr>
            <w:tcW w:w="63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t>Szerokość maks. tokarki</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shd w:fill="auto" w:val="clear"/>
              </w:rPr>
              <w:t>1</w:t>
            </w:r>
            <w:r>
              <w:rPr>
                <w:color w:val="000000"/>
                <w:shd w:fill="auto" w:val="clear"/>
              </w:rPr>
              <w:t>300</w:t>
            </w:r>
            <w:r>
              <w:rPr>
                <w:shd w:fill="auto" w:val="clear"/>
              </w:rPr>
              <w:t xml:space="preserve"> </w:t>
            </w:r>
            <w:r>
              <w:rPr/>
              <w:t>mm</w:t>
            </w:r>
          </w:p>
        </w:tc>
      </w:tr>
      <w:tr>
        <w:trPr/>
        <w:tc>
          <w:tcPr>
            <w:tcW w:w="56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3.</w:t>
            </w:r>
          </w:p>
        </w:tc>
        <w:tc>
          <w:tcPr>
            <w:tcW w:w="63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t>Wysokość maks. tokarki</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t>2010 mm</w:t>
            </w:r>
          </w:p>
        </w:tc>
      </w:tr>
      <w:tr>
        <w:trPr/>
        <w:tc>
          <w:tcPr>
            <w:tcW w:w="56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4.</w:t>
            </w:r>
          </w:p>
        </w:tc>
        <w:tc>
          <w:tcPr>
            <w:tcW w:w="63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t>Długość toczenia nie mniej niż</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t>500 mm</w:t>
            </w:r>
          </w:p>
        </w:tc>
      </w:tr>
      <w:tr>
        <w:trPr/>
        <w:tc>
          <w:tcPr>
            <w:tcW w:w="56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5.</w:t>
            </w:r>
          </w:p>
        </w:tc>
        <w:tc>
          <w:tcPr>
            <w:tcW w:w="6348"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Maks .średnica toczenia nad łożem nie mniej niż.</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300 mm</w:t>
            </w:r>
          </w:p>
        </w:tc>
      </w:tr>
      <w:tr>
        <w:trPr/>
        <w:tc>
          <w:tcPr>
            <w:tcW w:w="56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6.</w:t>
            </w:r>
          </w:p>
        </w:tc>
        <w:tc>
          <w:tcPr>
            <w:tcW w:w="6348"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Maks. średnica toczenia nad suportem nie mniej niż</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150 mm</w:t>
            </w:r>
          </w:p>
        </w:tc>
      </w:tr>
      <w:tr>
        <w:trPr/>
        <w:tc>
          <w:tcPr>
            <w:tcW w:w="56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7.</w:t>
            </w:r>
          </w:p>
        </w:tc>
        <w:tc>
          <w:tcPr>
            <w:tcW w:w="6348"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Przelot wrzeciona min.</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40 mm</w:t>
            </w:r>
          </w:p>
        </w:tc>
      </w:tr>
      <w:tr>
        <w:trPr/>
        <w:tc>
          <w:tcPr>
            <w:tcW w:w="56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8.</w:t>
            </w:r>
          </w:p>
        </w:tc>
        <w:tc>
          <w:tcPr>
            <w:tcW w:w="6348"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Masa tokarki maks.</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shd w:fill="auto" w:val="clear"/>
              </w:rPr>
              <w:t>1</w:t>
            </w:r>
            <w:r>
              <w:rPr>
                <w:color w:val="000000"/>
                <w:shd w:fill="auto" w:val="clear"/>
              </w:rPr>
              <w:t>3</w:t>
            </w:r>
            <w:r>
              <w:rPr>
                <w:shd w:fill="auto" w:val="clear"/>
              </w:rPr>
              <w:t>00</w:t>
            </w:r>
            <w:r>
              <w:rPr/>
              <w:t>kg</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pPr>
            <w:r>
              <w:rPr/>
              <w:t>9.</w:t>
            </w:r>
          </w:p>
        </w:tc>
        <w:tc>
          <w:tcPr>
            <w:tcW w:w="6348" w:type="dxa"/>
            <w:tcBorders>
              <w:left w:val="single" w:sz="4" w:space="0" w:color="000000"/>
              <w:bottom w:val="single" w:sz="4" w:space="0" w:color="000000"/>
              <w:right w:val="single" w:sz="4" w:space="0" w:color="000000"/>
            </w:tcBorders>
            <w:shd w:color="auto" w:fill="auto" w:val="clear"/>
          </w:tcPr>
          <w:p>
            <w:pPr>
              <w:pStyle w:val="Standard"/>
              <w:widowControl w:val="false"/>
              <w:rPr/>
            </w:pPr>
            <w:r>
              <w:rPr/>
              <w:t>Zakres obrotów wrzeciona</w:t>
            </w:r>
          </w:p>
        </w:tc>
        <w:tc>
          <w:tcPr>
            <w:tcW w:w="2712" w:type="dxa"/>
            <w:tcBorders>
              <w:left w:val="single" w:sz="4" w:space="0" w:color="000000"/>
              <w:bottom w:val="single" w:sz="4" w:space="0" w:color="000000"/>
              <w:right w:val="single" w:sz="4" w:space="0" w:color="000000"/>
            </w:tcBorders>
            <w:shd w:color="auto" w:fill="auto" w:val="clear"/>
          </w:tcPr>
          <w:p>
            <w:pPr>
              <w:pStyle w:val="Standard"/>
              <w:widowControl w:val="false"/>
              <w:rPr/>
            </w:pPr>
            <w:r>
              <w:rPr/>
              <w:t>100-2000 obr/min</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pPr>
            <w:r>
              <w:rPr/>
              <w:t>10.</w:t>
            </w:r>
          </w:p>
        </w:tc>
        <w:tc>
          <w:tcPr>
            <w:tcW w:w="6348" w:type="dxa"/>
            <w:tcBorders>
              <w:left w:val="single" w:sz="4" w:space="0" w:color="000000"/>
              <w:bottom w:val="single" w:sz="4" w:space="0" w:color="000000"/>
              <w:right w:val="single" w:sz="4" w:space="0" w:color="000000"/>
            </w:tcBorders>
            <w:shd w:color="auto" w:fill="auto" w:val="clear"/>
          </w:tcPr>
          <w:p>
            <w:pPr>
              <w:pStyle w:val="Standard"/>
              <w:widowControl w:val="false"/>
              <w:rPr/>
            </w:pPr>
            <w:r>
              <w:rPr/>
              <w:t>Moc silnika do</w:t>
            </w:r>
          </w:p>
        </w:tc>
        <w:tc>
          <w:tcPr>
            <w:tcW w:w="2712" w:type="dxa"/>
            <w:tcBorders>
              <w:left w:val="single" w:sz="4" w:space="0" w:color="000000"/>
              <w:bottom w:val="single" w:sz="4" w:space="0" w:color="000000"/>
              <w:right w:val="single" w:sz="4" w:space="0" w:color="000000"/>
            </w:tcBorders>
            <w:shd w:color="auto" w:fill="auto" w:val="clear"/>
          </w:tcPr>
          <w:p>
            <w:pPr>
              <w:pStyle w:val="Standard"/>
              <w:widowControl w:val="false"/>
              <w:rPr/>
            </w:pPr>
            <w:r>
              <w:rPr/>
              <w:t>4 kW</w:t>
            </w:r>
          </w:p>
        </w:tc>
      </w:tr>
      <w:tr>
        <w:trPr/>
        <w:tc>
          <w:tcPr>
            <w:tcW w:w="96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jc w:val="center"/>
              <w:rPr/>
            </w:pPr>
            <w:r>
              <w:rPr/>
              <w:t>Sterowanie</w:t>
            </w:r>
          </w:p>
        </w:tc>
      </w:tr>
      <w:tr>
        <w:trPr/>
        <w:tc>
          <w:tcPr>
            <w:tcW w:w="56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11.</w:t>
            </w:r>
          </w:p>
        </w:tc>
        <w:tc>
          <w:tcPr>
            <w:tcW w:w="6348"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rFonts w:ascii="Liberation Serif" w:hAnsi="Liberation Serif" w:eastAsia="SimSun" w:cs="Mangal"/>
                <w:color w:val="auto"/>
                <w:kern w:val="2"/>
                <w:sz w:val="24"/>
                <w:szCs w:val="24"/>
                <w:lang w:val="pl-PL" w:eastAsia="zh-CN" w:bidi="hi-IN"/>
              </w:rPr>
            </w:pPr>
            <w:r>
              <w:rPr>
                <w:rFonts w:eastAsia="SimSun" w:cs="Mangal"/>
                <w:color w:val="auto"/>
                <w:kern w:val="2"/>
                <w:sz w:val="24"/>
                <w:szCs w:val="24"/>
                <w:lang w:val="pl-PL" w:eastAsia="zh-CN" w:bidi="hi-IN"/>
              </w:rPr>
              <w:t>Zgodne z już użytkowanym u Zamawiającego lub nowsze</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polska wersja językowa</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pPr>
            <w:r>
              <w:rPr/>
              <w:t>12.</w:t>
            </w:r>
          </w:p>
        </w:tc>
        <w:tc>
          <w:tcPr>
            <w:tcW w:w="6348" w:type="dxa"/>
            <w:tcBorders>
              <w:left w:val="single" w:sz="4" w:space="0" w:color="000000"/>
              <w:bottom w:val="single" w:sz="4" w:space="0" w:color="000000"/>
              <w:right w:val="single" w:sz="4" w:space="0" w:color="000000"/>
            </w:tcBorders>
            <w:shd w:color="auto" w:fill="auto" w:val="clear"/>
          </w:tcPr>
          <w:p>
            <w:pPr>
              <w:pStyle w:val="Standard"/>
              <w:widowControl w:val="false"/>
              <w:rPr/>
            </w:pPr>
            <w:r>
              <w:rPr/>
              <w:t>Osie sterowane</w:t>
            </w:r>
          </w:p>
        </w:tc>
        <w:tc>
          <w:tcPr>
            <w:tcW w:w="2712" w:type="dxa"/>
            <w:tcBorders>
              <w:left w:val="single" w:sz="4" w:space="0" w:color="000000"/>
              <w:bottom w:val="single" w:sz="4" w:space="0" w:color="000000"/>
              <w:right w:val="single" w:sz="4" w:space="0" w:color="000000"/>
            </w:tcBorders>
            <w:shd w:color="auto" w:fill="auto" w:val="clear"/>
          </w:tcPr>
          <w:p>
            <w:pPr>
              <w:pStyle w:val="Standard"/>
              <w:widowControl w:val="false"/>
              <w:rPr/>
            </w:pPr>
            <w:r>
              <w:rPr/>
              <w:t>X, Z</w:t>
            </w:r>
          </w:p>
        </w:tc>
      </w:tr>
      <w:tr>
        <w:trPr/>
        <w:tc>
          <w:tcPr>
            <w:tcW w:w="56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13.</w:t>
            </w:r>
          </w:p>
        </w:tc>
        <w:tc>
          <w:tcPr>
            <w:tcW w:w="6348"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Symulacja graficzna</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tak</w:t>
            </w:r>
          </w:p>
        </w:tc>
      </w:tr>
      <w:tr>
        <w:trPr/>
        <w:tc>
          <w:tcPr>
            <w:tcW w:w="56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14.</w:t>
            </w:r>
          </w:p>
        </w:tc>
        <w:tc>
          <w:tcPr>
            <w:tcW w:w="6348"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Pamięć programów obróbczych</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nie mniej niż 1,25 MB</w:t>
            </w:r>
          </w:p>
        </w:tc>
      </w:tr>
      <w:tr>
        <w:trPr/>
        <w:tc>
          <w:tcPr>
            <w:tcW w:w="56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15.</w:t>
            </w:r>
          </w:p>
        </w:tc>
        <w:tc>
          <w:tcPr>
            <w:tcW w:w="6348"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Programowanie DIN/ISO</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tak</w:t>
            </w:r>
          </w:p>
        </w:tc>
      </w:tr>
      <w:tr>
        <w:trPr/>
        <w:tc>
          <w:tcPr>
            <w:tcW w:w="56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16.</w:t>
            </w:r>
          </w:p>
        </w:tc>
        <w:tc>
          <w:tcPr>
            <w:tcW w:w="6348"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Komunikacja</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USB</w:t>
            </w:r>
          </w:p>
          <w:p>
            <w:pPr>
              <w:pStyle w:val="Standard"/>
              <w:widowControl w:val="false"/>
              <w:rPr/>
            </w:pPr>
            <w:r>
              <w:rPr/>
              <w:t>Ethernet</w:t>
            </w:r>
          </w:p>
        </w:tc>
      </w:tr>
      <w:tr>
        <w:trPr/>
        <w:tc>
          <w:tcPr>
            <w:tcW w:w="56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17.</w:t>
            </w:r>
          </w:p>
        </w:tc>
        <w:tc>
          <w:tcPr>
            <w:tcW w:w="6348"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Rozmiar wyświetlacza (TFT kolorowy)</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min. 8,4”</w:t>
            </w:r>
          </w:p>
        </w:tc>
      </w:tr>
      <w:tr>
        <w:trPr/>
        <w:tc>
          <w:tcPr>
            <w:tcW w:w="96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jc w:val="center"/>
              <w:rPr/>
            </w:pPr>
            <w:r>
              <w:rPr/>
              <w:t>Wyposażenie</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pPr>
            <w:r>
              <w:rPr/>
              <w:t>18.</w:t>
            </w:r>
          </w:p>
        </w:tc>
        <w:tc>
          <w:tcPr>
            <w:tcW w:w="6348" w:type="dxa"/>
            <w:tcBorders>
              <w:left w:val="single" w:sz="4" w:space="0" w:color="000000"/>
              <w:bottom w:val="single" w:sz="4" w:space="0" w:color="000000"/>
              <w:right w:val="single" w:sz="4" w:space="0" w:color="000000"/>
            </w:tcBorders>
            <w:shd w:color="auto" w:fill="auto" w:val="clear"/>
          </w:tcPr>
          <w:p>
            <w:pPr>
              <w:pStyle w:val="Tretekstu"/>
              <w:widowControl w:val="false"/>
              <w:spacing w:before="0" w:after="0"/>
              <w:rPr/>
            </w:pPr>
            <w:r>
              <w:rPr/>
              <w:t>System automat. smarowania przekładni i prowadnic</w:t>
            </w:r>
          </w:p>
        </w:tc>
        <w:tc>
          <w:tcPr>
            <w:tcW w:w="2712" w:type="dxa"/>
            <w:tcBorders>
              <w:left w:val="single" w:sz="4" w:space="0" w:color="000000"/>
              <w:bottom w:val="single" w:sz="4" w:space="0" w:color="000000"/>
              <w:right w:val="single" w:sz="4" w:space="0" w:color="000000"/>
            </w:tcBorders>
            <w:shd w:color="auto" w:fill="auto" w:val="clear"/>
          </w:tcPr>
          <w:p>
            <w:pPr>
              <w:pStyle w:val="Standard"/>
              <w:widowControl w:val="false"/>
              <w:rPr/>
            </w:pPr>
            <w:r>
              <w:rPr/>
              <w:t>tak</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pPr>
            <w:r>
              <w:rPr/>
              <w:t>19.</w:t>
            </w:r>
          </w:p>
        </w:tc>
        <w:tc>
          <w:tcPr>
            <w:tcW w:w="6348" w:type="dxa"/>
            <w:tcBorders>
              <w:left w:val="single" w:sz="4" w:space="0" w:color="000000"/>
              <w:bottom w:val="single" w:sz="4" w:space="0" w:color="000000"/>
              <w:right w:val="single" w:sz="4" w:space="0" w:color="000000"/>
            </w:tcBorders>
            <w:shd w:color="auto" w:fill="auto" w:val="clear"/>
          </w:tcPr>
          <w:p>
            <w:pPr>
              <w:pStyle w:val="Standard"/>
              <w:widowControl w:val="false"/>
              <w:rPr/>
            </w:pPr>
            <w:r>
              <w:rPr/>
              <w:t>Głowica rewolwerowa min pozycji</w:t>
            </w:r>
          </w:p>
        </w:tc>
        <w:tc>
          <w:tcPr>
            <w:tcW w:w="2712" w:type="dxa"/>
            <w:tcBorders>
              <w:left w:val="single" w:sz="4" w:space="0" w:color="000000"/>
              <w:bottom w:val="single" w:sz="4" w:space="0" w:color="000000"/>
              <w:right w:val="single" w:sz="4" w:space="0" w:color="000000"/>
            </w:tcBorders>
            <w:shd w:color="auto" w:fill="auto" w:val="clear"/>
          </w:tcPr>
          <w:p>
            <w:pPr>
              <w:pStyle w:val="Standard"/>
              <w:widowControl w:val="false"/>
              <w:rPr/>
            </w:pPr>
            <w:r>
              <w:rPr/>
              <w:t>8</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pPr>
            <w:r>
              <w:rPr/>
              <w:t>20.</w:t>
            </w:r>
          </w:p>
        </w:tc>
        <w:tc>
          <w:tcPr>
            <w:tcW w:w="6348" w:type="dxa"/>
            <w:tcBorders>
              <w:left w:val="single" w:sz="4" w:space="0" w:color="000000"/>
              <w:bottom w:val="single" w:sz="4" w:space="0" w:color="000000"/>
              <w:right w:val="single" w:sz="4" w:space="0" w:color="000000"/>
            </w:tcBorders>
            <w:shd w:color="auto" w:fill="auto" w:val="clear"/>
          </w:tcPr>
          <w:p>
            <w:pPr>
              <w:pStyle w:val="Standard"/>
              <w:widowControl w:val="false"/>
              <w:rPr/>
            </w:pPr>
            <w:r>
              <w:rPr/>
              <w:t>Uchwyt tokarski hydrauliczny 3-szczękowy 200mm</w:t>
            </w:r>
          </w:p>
        </w:tc>
        <w:tc>
          <w:tcPr>
            <w:tcW w:w="2712" w:type="dxa"/>
            <w:tcBorders>
              <w:left w:val="single" w:sz="4" w:space="0" w:color="000000"/>
              <w:bottom w:val="single" w:sz="4" w:space="0" w:color="000000"/>
              <w:right w:val="single" w:sz="4" w:space="0" w:color="000000"/>
            </w:tcBorders>
            <w:shd w:color="auto" w:fill="auto" w:val="clear"/>
          </w:tcPr>
          <w:p>
            <w:pPr>
              <w:pStyle w:val="Standard"/>
              <w:widowControl w:val="false"/>
              <w:rPr/>
            </w:pPr>
            <w:r>
              <w:rPr/>
              <w:t>tak</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pPr>
            <w:r>
              <w:rPr/>
              <w:t>21.</w:t>
            </w:r>
          </w:p>
        </w:tc>
        <w:tc>
          <w:tcPr>
            <w:tcW w:w="6348" w:type="dxa"/>
            <w:tcBorders>
              <w:left w:val="single" w:sz="4" w:space="0" w:color="000000"/>
              <w:bottom w:val="single" w:sz="4" w:space="0" w:color="000000"/>
              <w:right w:val="single" w:sz="4" w:space="0" w:color="000000"/>
            </w:tcBorders>
            <w:shd w:color="auto" w:fill="auto" w:val="clear"/>
          </w:tcPr>
          <w:p>
            <w:pPr>
              <w:pStyle w:val="Standard"/>
              <w:widowControl w:val="false"/>
              <w:rPr/>
            </w:pPr>
            <w:r>
              <w:rPr/>
              <w:t>Komplet szczęk miękkich</w:t>
            </w:r>
          </w:p>
        </w:tc>
        <w:tc>
          <w:tcPr>
            <w:tcW w:w="2712" w:type="dxa"/>
            <w:tcBorders>
              <w:left w:val="single" w:sz="4" w:space="0" w:color="000000"/>
              <w:bottom w:val="single" w:sz="4" w:space="0" w:color="000000"/>
              <w:right w:val="single" w:sz="4" w:space="0" w:color="000000"/>
            </w:tcBorders>
            <w:shd w:color="auto" w:fill="auto" w:val="clear"/>
          </w:tcPr>
          <w:p>
            <w:pPr>
              <w:pStyle w:val="Standard"/>
              <w:widowControl w:val="false"/>
              <w:rPr/>
            </w:pPr>
            <w:r>
              <w:rPr/>
              <w:t>tak</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pPr>
            <w:r>
              <w:rPr/>
              <w:t>22.</w:t>
            </w:r>
          </w:p>
        </w:tc>
        <w:tc>
          <w:tcPr>
            <w:tcW w:w="6348" w:type="dxa"/>
            <w:tcBorders>
              <w:left w:val="single" w:sz="4" w:space="0" w:color="000000"/>
              <w:bottom w:val="single" w:sz="4" w:space="0" w:color="000000"/>
              <w:right w:val="single" w:sz="4" w:space="0" w:color="000000"/>
            </w:tcBorders>
            <w:shd w:color="auto" w:fill="auto" w:val="clear"/>
          </w:tcPr>
          <w:p>
            <w:pPr>
              <w:pStyle w:val="Standard"/>
              <w:widowControl w:val="false"/>
              <w:rPr/>
            </w:pPr>
            <w:r>
              <w:rPr/>
              <w:t>Oprawki narzędziowe odpowiednie do tokarki</w:t>
            </w:r>
          </w:p>
        </w:tc>
        <w:tc>
          <w:tcPr>
            <w:tcW w:w="2712" w:type="dxa"/>
            <w:tcBorders>
              <w:left w:val="single" w:sz="4" w:space="0" w:color="000000"/>
              <w:bottom w:val="single" w:sz="4" w:space="0" w:color="000000"/>
              <w:right w:val="single" w:sz="4" w:space="0" w:color="000000"/>
            </w:tcBorders>
            <w:shd w:color="auto" w:fill="auto" w:val="clear"/>
          </w:tcPr>
          <w:p>
            <w:pPr>
              <w:pStyle w:val="Standard"/>
              <w:widowControl w:val="false"/>
              <w:rPr/>
            </w:pPr>
            <w:r>
              <w:rPr/>
              <w:t>tak</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pPr>
            <w:r>
              <w:rPr/>
              <w:t>23.</w:t>
            </w:r>
          </w:p>
        </w:tc>
        <w:tc>
          <w:tcPr>
            <w:tcW w:w="6348" w:type="dxa"/>
            <w:tcBorders>
              <w:left w:val="single" w:sz="4" w:space="0" w:color="000000"/>
              <w:bottom w:val="single" w:sz="4" w:space="0" w:color="000000"/>
              <w:right w:val="single" w:sz="4" w:space="0" w:color="000000"/>
            </w:tcBorders>
            <w:shd w:color="auto" w:fill="auto" w:val="clear"/>
          </w:tcPr>
          <w:p>
            <w:pPr>
              <w:pStyle w:val="Standard"/>
              <w:widowControl w:val="false"/>
              <w:rPr/>
            </w:pPr>
            <w:r>
              <w:rPr/>
              <w:t>Komplet szczęk twardych</w:t>
            </w:r>
          </w:p>
        </w:tc>
        <w:tc>
          <w:tcPr>
            <w:tcW w:w="2712" w:type="dxa"/>
            <w:tcBorders>
              <w:left w:val="single" w:sz="4" w:space="0" w:color="000000"/>
              <w:bottom w:val="single" w:sz="4" w:space="0" w:color="000000"/>
              <w:right w:val="single" w:sz="4" w:space="0" w:color="000000"/>
            </w:tcBorders>
            <w:shd w:color="auto" w:fill="auto" w:val="clear"/>
          </w:tcPr>
          <w:p>
            <w:pPr>
              <w:pStyle w:val="Standard"/>
              <w:widowControl w:val="false"/>
              <w:rPr/>
            </w:pPr>
            <w:r>
              <w:rPr/>
              <w:t>tak</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pPr>
            <w:r>
              <w:rPr/>
              <w:t>24.</w:t>
            </w:r>
          </w:p>
        </w:tc>
        <w:tc>
          <w:tcPr>
            <w:tcW w:w="6348" w:type="dxa"/>
            <w:tcBorders>
              <w:left w:val="single" w:sz="4" w:space="0" w:color="000000"/>
              <w:bottom w:val="single" w:sz="4" w:space="0" w:color="000000"/>
              <w:right w:val="single" w:sz="4" w:space="0" w:color="000000"/>
            </w:tcBorders>
            <w:shd w:color="auto" w:fill="auto" w:val="clear"/>
          </w:tcPr>
          <w:p>
            <w:pPr>
              <w:pStyle w:val="Standard"/>
              <w:widowControl w:val="false"/>
              <w:rPr/>
            </w:pPr>
            <w:r>
              <w:rPr/>
              <w:t>Odpowiednie do tokarki uchwyty tulejkowe kpl.</w:t>
            </w:r>
          </w:p>
        </w:tc>
        <w:tc>
          <w:tcPr>
            <w:tcW w:w="2712" w:type="dxa"/>
            <w:tcBorders>
              <w:left w:val="single" w:sz="4" w:space="0" w:color="000000"/>
              <w:bottom w:val="single" w:sz="4" w:space="0" w:color="000000"/>
              <w:right w:val="single" w:sz="4" w:space="0" w:color="000000"/>
            </w:tcBorders>
            <w:shd w:color="auto" w:fill="auto" w:val="clear"/>
          </w:tcPr>
          <w:p>
            <w:pPr>
              <w:pStyle w:val="Standard"/>
              <w:widowControl w:val="false"/>
              <w:rPr/>
            </w:pPr>
            <w:r>
              <w:rPr/>
              <w:t>tak</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pPr>
            <w:r>
              <w:rPr/>
              <w:t>25.</w:t>
            </w:r>
          </w:p>
        </w:tc>
        <w:tc>
          <w:tcPr>
            <w:tcW w:w="6348" w:type="dxa"/>
            <w:tcBorders>
              <w:left w:val="single" w:sz="4" w:space="0" w:color="000000"/>
              <w:bottom w:val="single" w:sz="4" w:space="0" w:color="000000"/>
              <w:right w:val="single" w:sz="4" w:space="0" w:color="000000"/>
            </w:tcBorders>
            <w:shd w:color="auto" w:fill="auto" w:val="clear"/>
          </w:tcPr>
          <w:p>
            <w:pPr>
              <w:pStyle w:val="Standard"/>
              <w:widowControl w:val="false"/>
              <w:rPr/>
            </w:pPr>
            <w:r>
              <w:rPr/>
              <w:t>Układ chłodzenia</w:t>
            </w:r>
          </w:p>
        </w:tc>
        <w:tc>
          <w:tcPr>
            <w:tcW w:w="2712" w:type="dxa"/>
            <w:tcBorders>
              <w:left w:val="single" w:sz="4" w:space="0" w:color="000000"/>
              <w:bottom w:val="single" w:sz="4" w:space="0" w:color="000000"/>
              <w:right w:val="single" w:sz="4" w:space="0" w:color="000000"/>
            </w:tcBorders>
            <w:shd w:color="auto" w:fill="auto" w:val="clear"/>
          </w:tcPr>
          <w:p>
            <w:pPr>
              <w:pStyle w:val="Standard"/>
              <w:widowControl w:val="false"/>
              <w:rPr/>
            </w:pPr>
            <w:r>
              <w:rPr/>
              <w:t>tak</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pPr>
            <w:r>
              <w:rPr/>
              <w:t>26.</w:t>
            </w:r>
          </w:p>
        </w:tc>
        <w:tc>
          <w:tcPr>
            <w:tcW w:w="6348" w:type="dxa"/>
            <w:tcBorders>
              <w:left w:val="single" w:sz="4" w:space="0" w:color="000000"/>
              <w:bottom w:val="single" w:sz="4" w:space="0" w:color="000000"/>
              <w:right w:val="single" w:sz="4" w:space="0" w:color="000000"/>
            </w:tcBorders>
            <w:shd w:color="auto" w:fill="auto" w:val="clear"/>
          </w:tcPr>
          <w:p>
            <w:pPr>
              <w:pStyle w:val="Standard"/>
              <w:widowControl w:val="false"/>
              <w:rPr/>
            </w:pPr>
            <w:r>
              <w:rPr/>
              <w:t>Konik hydrauliczny</w:t>
            </w:r>
          </w:p>
        </w:tc>
        <w:tc>
          <w:tcPr>
            <w:tcW w:w="2712" w:type="dxa"/>
            <w:tcBorders>
              <w:left w:val="single" w:sz="4" w:space="0" w:color="000000"/>
              <w:bottom w:val="single" w:sz="4" w:space="0" w:color="000000"/>
              <w:right w:val="single" w:sz="4" w:space="0" w:color="000000"/>
            </w:tcBorders>
            <w:shd w:color="auto" w:fill="auto" w:val="clear"/>
          </w:tcPr>
          <w:p>
            <w:pPr>
              <w:pStyle w:val="Standard"/>
              <w:widowControl w:val="false"/>
              <w:rPr/>
            </w:pPr>
            <w:r>
              <w:rPr/>
              <w:t>tak</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pPr>
            <w:r>
              <w:rPr/>
              <w:t>27.</w:t>
            </w:r>
          </w:p>
        </w:tc>
        <w:tc>
          <w:tcPr>
            <w:tcW w:w="6348" w:type="dxa"/>
            <w:tcBorders>
              <w:left w:val="single" w:sz="4" w:space="0" w:color="000000"/>
              <w:bottom w:val="single" w:sz="4" w:space="0" w:color="000000"/>
              <w:right w:val="single" w:sz="4" w:space="0" w:color="000000"/>
            </w:tcBorders>
            <w:shd w:color="auto" w:fill="auto" w:val="clear"/>
          </w:tcPr>
          <w:p>
            <w:pPr>
              <w:pStyle w:val="Standard"/>
              <w:widowControl w:val="false"/>
              <w:rPr/>
            </w:pPr>
            <w:r>
              <w:rPr/>
              <w:t>Oświetlenie</w:t>
            </w:r>
          </w:p>
        </w:tc>
        <w:tc>
          <w:tcPr>
            <w:tcW w:w="2712" w:type="dxa"/>
            <w:tcBorders>
              <w:left w:val="single" w:sz="4" w:space="0" w:color="000000"/>
              <w:bottom w:val="single" w:sz="4" w:space="0" w:color="000000"/>
              <w:right w:val="single" w:sz="4" w:space="0" w:color="000000"/>
            </w:tcBorders>
            <w:shd w:color="auto" w:fill="auto" w:val="clear"/>
          </w:tcPr>
          <w:p>
            <w:pPr>
              <w:pStyle w:val="Standard"/>
              <w:widowControl w:val="false"/>
              <w:rPr/>
            </w:pPr>
            <w:r>
              <w:rPr/>
              <w:t>tak</w:t>
            </w:r>
          </w:p>
        </w:tc>
      </w:tr>
      <w:tr>
        <w:trPr/>
        <w:tc>
          <w:tcPr>
            <w:tcW w:w="9627" w:type="dxa"/>
            <w:gridSpan w:val="3"/>
            <w:tcBorders>
              <w:left w:val="single" w:sz="4" w:space="0" w:color="000000"/>
              <w:bottom w:val="single" w:sz="4" w:space="0" w:color="000000"/>
              <w:right w:val="single" w:sz="4" w:space="0" w:color="000000"/>
            </w:tcBorders>
            <w:shd w:color="auto" w:fill="auto" w:val="clear"/>
          </w:tcPr>
          <w:p>
            <w:pPr>
              <w:pStyle w:val="Standard"/>
              <w:widowControl w:val="false"/>
              <w:jc w:val="center"/>
              <w:rPr/>
            </w:pPr>
            <w:r>
              <w:rPr/>
              <w:t>Inne</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pPr>
            <w:r>
              <w:rPr/>
              <w:t>28.</w:t>
            </w:r>
          </w:p>
        </w:tc>
        <w:tc>
          <w:tcPr>
            <w:tcW w:w="906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Dostępność części zamiennych przez co najmniej 10 lat</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pPr>
            <w:r>
              <w:rPr/>
              <w:t>29.</w:t>
            </w:r>
          </w:p>
        </w:tc>
        <w:tc>
          <w:tcPr>
            <w:tcW w:w="9060"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pPr>
            <w:r>
              <w:rPr/>
              <w:t>Szkolenie operatorów w zakresie obsługi i eksploatacji w cenie obrabiarki – czas szkolenie min. 2 dni, miejsce do uzgodnienia, min. 2 osoby</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pPr>
            <w:r>
              <w:rPr/>
              <w:t>30.</w:t>
            </w:r>
          </w:p>
        </w:tc>
        <w:tc>
          <w:tcPr>
            <w:tcW w:w="9060"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pPr>
            <w:r>
              <w:rPr/>
              <w:t>Instrukcja obsługi i eksploatacji maszyny</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pPr>
            <w:r>
              <w:rPr/>
              <w:t>31.</w:t>
            </w:r>
          </w:p>
        </w:tc>
        <w:tc>
          <w:tcPr>
            <w:tcW w:w="9060"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pPr>
            <w:r>
              <w:rPr/>
              <w:t>Certyfikat bezpieczeństwa – znak CE/Deklaracja zgodności</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pPr>
            <w:r>
              <w:rPr/>
              <w:t>32.</w:t>
            </w:r>
          </w:p>
        </w:tc>
        <w:tc>
          <w:tcPr>
            <w:tcW w:w="9060"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pPr>
            <w:r>
              <w:rPr/>
              <w:t>Wykaz materiałów eksploatacyjnych</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pPr>
            <w:r>
              <w:rPr/>
              <w:t>33.</w:t>
            </w:r>
          </w:p>
        </w:tc>
        <w:tc>
          <w:tcPr>
            <w:tcW w:w="9060"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pPr>
            <w:r>
              <w:rPr/>
              <w:t>Schematy elektryczne, pneumatyczne i hydrauliczne</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pPr>
            <w:r>
              <w:rPr/>
              <w:t>34.</w:t>
            </w:r>
          </w:p>
        </w:tc>
        <w:tc>
          <w:tcPr>
            <w:tcW w:w="9060"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pPr>
            <w:r>
              <w:rPr/>
              <w:t>Projekt/wytyczne przygotowania podłoża pod maszynę</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pPr>
            <w:r>
              <w:rPr/>
              <w:t>35.</w:t>
            </w:r>
          </w:p>
        </w:tc>
        <w:tc>
          <w:tcPr>
            <w:tcW w:w="9060"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pPr>
            <w:r>
              <w:rPr/>
              <w:t>Serwis gwarancyjny i pogwarancyjny na terenie Polski</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pPr>
            <w:r>
              <w:rPr/>
              <w:t>36.</w:t>
            </w:r>
          </w:p>
        </w:tc>
        <w:tc>
          <w:tcPr>
            <w:tcW w:w="9060"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pPr>
            <w:r>
              <w:rPr/>
              <w:t>Okres gwarancji min. 24 miesiące liczony od daty odbioru</w:t>
            </w:r>
          </w:p>
        </w:tc>
      </w:tr>
    </w:tbl>
    <w:p>
      <w:pPr>
        <w:pStyle w:val="Standard"/>
        <w:ind w:left="1440" w:hanging="0"/>
        <w:rPr/>
      </w:pPr>
      <w:r>
        <w:rPr/>
      </w:r>
    </w:p>
    <w:p>
      <w:pPr>
        <w:pStyle w:val="Standard"/>
        <w:numPr>
          <w:ilvl w:val="0"/>
          <w:numId w:val="2"/>
        </w:numPr>
        <w:ind w:left="567" w:hanging="567"/>
        <w:rPr>
          <w:shd w:fill="auto" w:val="clear"/>
        </w:rPr>
      </w:pPr>
      <w:r>
        <w:rPr>
          <w:shd w:fill="auto" w:val="clear"/>
        </w:rPr>
        <w:t xml:space="preserve">Przedmiotem zamówienia jest dostawa i uruchomienie projektora do kontroli narzędzi z możliwością wydruku wartości korekcyjnych narzędzia - 1szt. </w:t>
      </w:r>
    </w:p>
    <w:tbl>
      <w:tblPr>
        <w:tblW w:w="9627" w:type="dxa"/>
        <w:jc w:val="left"/>
        <w:tblInd w:w="114" w:type="dxa"/>
        <w:tblLayout w:type="fixed"/>
        <w:tblCellMar>
          <w:top w:w="0" w:type="dxa"/>
          <w:left w:w="108" w:type="dxa"/>
          <w:bottom w:w="0" w:type="dxa"/>
          <w:right w:w="108" w:type="dxa"/>
        </w:tblCellMar>
        <w:tblLook w:firstRow="0" w:noVBand="0" w:lastRow="0" w:firstColumn="0" w:lastColumn="0" w:noHBand="0" w:val="0000"/>
      </w:tblPr>
      <w:tblGrid>
        <w:gridCol w:w="567"/>
        <w:gridCol w:w="6348"/>
        <w:gridCol w:w="2712"/>
      </w:tblGrid>
      <w:tr>
        <w:trPr/>
        <w:tc>
          <w:tcPr>
            <w:tcW w:w="96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jc w:val="center"/>
              <w:rPr>
                <w:shd w:fill="auto" w:val="clear"/>
              </w:rPr>
            </w:pPr>
            <w:r>
              <w:rPr>
                <w:shd w:fill="auto" w:val="clear"/>
              </w:rPr>
              <w:t>Wymagania podstawowe</w:t>
            </w:r>
          </w:p>
        </w:tc>
      </w:tr>
      <w:tr>
        <w:trPr/>
        <w:tc>
          <w:tcPr>
            <w:tcW w:w="56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Lp.</w:t>
            </w:r>
          </w:p>
        </w:tc>
        <w:tc>
          <w:tcPr>
            <w:tcW w:w="6348"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Wymagania</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Parametry</w:t>
            </w:r>
          </w:p>
        </w:tc>
      </w:tr>
      <w:tr>
        <w:trPr/>
        <w:tc>
          <w:tcPr>
            <w:tcW w:w="56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1.</w:t>
            </w:r>
          </w:p>
        </w:tc>
        <w:tc>
          <w:tcPr>
            <w:tcW w:w="63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color w:val="000000"/>
                <w:shd w:fill="auto" w:val="clear"/>
              </w:rPr>
            </w:pPr>
            <w:r>
              <w:rPr>
                <w:color w:val="000000"/>
                <w:shd w:fill="auto" w:val="clear"/>
              </w:rPr>
              <w:t>Zakres pomiarowy: min. średnica maks.</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color w:val="000000"/>
                <w:shd w:fill="auto" w:val="clear"/>
              </w:rPr>
            </w:pPr>
            <w:r>
              <w:rPr>
                <w:color w:val="000000"/>
                <w:shd w:fill="auto" w:val="clear"/>
              </w:rPr>
              <w:t>250 mm (promień 125mm)</w:t>
            </w:r>
          </w:p>
        </w:tc>
      </w:tr>
      <w:tr>
        <w:trPr/>
        <w:tc>
          <w:tcPr>
            <w:tcW w:w="56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2.</w:t>
            </w:r>
          </w:p>
        </w:tc>
        <w:tc>
          <w:tcPr>
            <w:tcW w:w="63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color w:val="000000"/>
                <w:shd w:fill="auto" w:val="clear"/>
              </w:rPr>
            </w:pPr>
            <w:r>
              <w:rPr>
                <w:color w:val="000000"/>
                <w:shd w:fill="auto" w:val="clear"/>
              </w:rPr>
              <w:t>Zakres pomiarowy min. wysokość maks.</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color w:val="000000"/>
                <w:shd w:fill="auto" w:val="clear"/>
              </w:rPr>
            </w:pPr>
            <w:r>
              <w:rPr>
                <w:color w:val="000000"/>
                <w:shd w:fill="auto" w:val="clear"/>
              </w:rPr>
              <w:t>350mm</w:t>
            </w:r>
          </w:p>
        </w:tc>
      </w:tr>
      <w:tr>
        <w:trPr/>
        <w:tc>
          <w:tcPr>
            <w:tcW w:w="56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3.</w:t>
            </w:r>
          </w:p>
        </w:tc>
        <w:tc>
          <w:tcPr>
            <w:tcW w:w="63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color w:val="000000"/>
                <w:shd w:fill="auto" w:val="clear"/>
              </w:rPr>
            </w:pPr>
            <w:r>
              <w:rPr>
                <w:color w:val="000000"/>
                <w:shd w:fill="auto" w:val="clear"/>
              </w:rPr>
              <w:t>Wymienny uchwyt wrzeciona obrotowego</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color w:val="000000"/>
                <w:shd w:fill="auto" w:val="clear"/>
              </w:rPr>
            </w:pPr>
            <w:r>
              <w:rPr>
                <w:color w:val="000000"/>
                <w:shd w:fill="auto" w:val="clear"/>
              </w:rPr>
              <w:t>ISO/BT</w:t>
            </w:r>
          </w:p>
        </w:tc>
      </w:tr>
      <w:tr>
        <w:trPr/>
        <w:tc>
          <w:tcPr>
            <w:tcW w:w="56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4.</w:t>
            </w:r>
          </w:p>
        </w:tc>
        <w:tc>
          <w:tcPr>
            <w:tcW w:w="63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shd w:fill="auto" w:val="clear"/>
              </w:rPr>
            </w:pPr>
            <w:r>
              <w:rPr>
                <w:rFonts w:cs="CIDFont+F3;Cambria" w:ascii="CIDFont+F3;Cambria" w:hAnsi="CIDFont+F3;Cambria"/>
                <w:color w:val="000000"/>
                <w:shd w:fill="auto" w:val="clear"/>
              </w:rPr>
              <w:t>Rozdzielczo</w:t>
            </w:r>
            <w:r>
              <w:rPr>
                <w:rFonts w:cs="CIDFont+F3;Cambria" w:ascii="CIDFont+F3;Cambria" w:hAnsi="CIDFont+F3;Cambria"/>
                <w:shd w:fill="auto" w:val="clear"/>
              </w:rPr>
              <w:t>ść osi:</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CIDFont+F3;Cambria" w:hAnsi="CIDFont+F3;Cambria" w:cs="CIDFont+F3;Cambria"/>
                <w:shd w:fill="auto" w:val="clear"/>
              </w:rPr>
            </w:pPr>
            <w:r>
              <w:rPr>
                <w:rFonts w:cs="CIDFont+F3;Cambria" w:ascii="CIDFont+F3;Cambria" w:hAnsi="CIDFont+F3;Cambria"/>
                <w:shd w:fill="auto" w:val="clear"/>
              </w:rPr>
              <w:t>X= 1μm</w:t>
            </w:r>
          </w:p>
          <w:p>
            <w:pPr>
              <w:pStyle w:val="Normal"/>
              <w:widowControl w:val="false"/>
              <w:rPr>
                <w:rFonts w:ascii="CIDFont+F3;Cambria" w:hAnsi="CIDFont+F3;Cambria" w:cs="CIDFont+F3;Cambria"/>
                <w:shd w:fill="auto" w:val="clear"/>
              </w:rPr>
            </w:pPr>
            <w:r>
              <w:rPr>
                <w:rFonts w:cs="CIDFont+F3;Cambria" w:ascii="CIDFont+F3;Cambria" w:hAnsi="CIDFont+F3;Cambria"/>
                <w:shd w:fill="auto" w:val="clear"/>
              </w:rPr>
              <w:t>Z= 1μm</w:t>
            </w:r>
          </w:p>
        </w:tc>
      </w:tr>
      <w:tr>
        <w:trPr/>
        <w:tc>
          <w:tcPr>
            <w:tcW w:w="56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color w:val="000000"/>
                <w:shd w:fill="auto" w:val="clear"/>
              </w:rPr>
              <w:t>5</w:t>
            </w:r>
            <w:r>
              <w:rPr>
                <w:shd w:fill="auto" w:val="clear"/>
              </w:rPr>
              <w:t>.</w:t>
            </w:r>
          </w:p>
        </w:tc>
        <w:tc>
          <w:tcPr>
            <w:tcW w:w="6348"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color w:val="000000"/>
                <w:shd w:fill="auto" w:val="clear"/>
              </w:rPr>
              <w:t>I</w:t>
            </w:r>
            <w:r>
              <w:rPr>
                <w:shd w:fill="auto" w:val="clear"/>
              </w:rPr>
              <w:t>nterfejs operatorski za pomocą wyświetlacza (TFT kolorowy)</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 xml:space="preserve">min. </w:t>
            </w:r>
            <w:r>
              <w:rPr>
                <w:color w:val="000000"/>
                <w:shd w:fill="auto" w:val="clear"/>
              </w:rPr>
              <w:t>5</w:t>
            </w:r>
            <w:r>
              <w:rPr>
                <w:shd w:fill="auto" w:val="clear"/>
              </w:rPr>
              <w:t>”</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color w:val="000000"/>
                <w:shd w:fill="auto" w:val="clear"/>
              </w:rPr>
              <w:t>6</w:t>
            </w:r>
            <w:r>
              <w:rPr>
                <w:shd w:fill="auto" w:val="clear"/>
              </w:rPr>
              <w:t>.</w:t>
            </w:r>
          </w:p>
        </w:tc>
        <w:tc>
          <w:tcPr>
            <w:tcW w:w="6348" w:type="dxa"/>
            <w:tcBorders>
              <w:left w:val="single" w:sz="4" w:space="0" w:color="000000"/>
              <w:bottom w:val="single" w:sz="4" w:space="0" w:color="000000"/>
              <w:right w:val="single" w:sz="4" w:space="0" w:color="000000"/>
            </w:tcBorders>
            <w:shd w:color="auto" w:fill="auto" w:val="clear"/>
          </w:tcPr>
          <w:p>
            <w:pPr>
              <w:pStyle w:val="Normal"/>
              <w:widowControl w:val="false"/>
              <w:rPr>
                <w:color w:val="000000"/>
                <w:shd w:fill="auto" w:val="clear"/>
              </w:rPr>
            </w:pPr>
            <w:r>
              <w:rPr>
                <w:color w:val="000000"/>
                <w:shd w:fill="auto" w:val="clear"/>
              </w:rPr>
              <w:t>System wizyjny do pomiaru narzędzi</w:t>
            </w:r>
          </w:p>
        </w:tc>
        <w:tc>
          <w:tcPr>
            <w:tcW w:w="2712" w:type="dxa"/>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tak</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7.</w:t>
            </w:r>
          </w:p>
        </w:tc>
        <w:tc>
          <w:tcPr>
            <w:tcW w:w="6348" w:type="dxa"/>
            <w:tcBorders>
              <w:left w:val="single" w:sz="4" w:space="0" w:color="000000"/>
              <w:bottom w:val="single" w:sz="4" w:space="0" w:color="000000"/>
              <w:right w:val="single" w:sz="4" w:space="0" w:color="000000"/>
            </w:tcBorders>
            <w:shd w:color="auto" w:fill="auto" w:val="clear"/>
          </w:tcPr>
          <w:p>
            <w:pPr>
              <w:pStyle w:val="Normal"/>
              <w:widowControl w:val="false"/>
              <w:rPr>
                <w:color w:val="000000"/>
                <w:shd w:fill="auto" w:val="clear"/>
              </w:rPr>
            </w:pPr>
            <w:r>
              <w:rPr>
                <w:color w:val="000000"/>
                <w:shd w:fill="auto" w:val="clear"/>
              </w:rPr>
              <w:t>Wbudowana pamięć dla maszyn i narzędzi</w:t>
            </w:r>
          </w:p>
        </w:tc>
        <w:tc>
          <w:tcPr>
            <w:tcW w:w="2712" w:type="dxa"/>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tak</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8.</w:t>
            </w:r>
          </w:p>
        </w:tc>
        <w:tc>
          <w:tcPr>
            <w:tcW w:w="6348" w:type="dxa"/>
            <w:tcBorders>
              <w:left w:val="single" w:sz="4" w:space="0" w:color="000000"/>
              <w:bottom w:val="single" w:sz="4" w:space="0" w:color="000000"/>
              <w:right w:val="single" w:sz="4" w:space="0" w:color="000000"/>
            </w:tcBorders>
            <w:shd w:color="auto" w:fill="auto" w:val="clear"/>
          </w:tcPr>
          <w:p>
            <w:pPr>
              <w:pStyle w:val="Normal"/>
              <w:widowControl w:val="false"/>
              <w:rPr>
                <w:color w:val="222222"/>
                <w:shd w:fill="auto" w:val="clear"/>
              </w:rPr>
            </w:pPr>
            <w:r>
              <w:rPr>
                <w:color w:val="222222"/>
                <w:shd w:fill="auto" w:val="clear"/>
              </w:rPr>
              <w:t>Przechowywanie danych narzędzi</w:t>
            </w:r>
          </w:p>
        </w:tc>
        <w:tc>
          <w:tcPr>
            <w:tcW w:w="2712" w:type="dxa"/>
            <w:tcBorders>
              <w:left w:val="single" w:sz="4" w:space="0" w:color="000000"/>
              <w:bottom w:val="single" w:sz="4" w:space="0" w:color="000000"/>
              <w:right w:val="single" w:sz="4" w:space="0" w:color="000000"/>
            </w:tcBorders>
            <w:shd w:color="auto" w:fill="auto" w:val="clear"/>
          </w:tcPr>
          <w:p>
            <w:pPr>
              <w:pStyle w:val="Normal"/>
              <w:widowControl w:val="false"/>
              <w:rPr>
                <w:color w:val="222222"/>
                <w:shd w:fill="auto" w:val="clear"/>
              </w:rPr>
            </w:pPr>
            <w:r>
              <w:rPr>
                <w:color w:val="222222"/>
                <w:shd w:fill="auto" w:val="clear"/>
              </w:rPr>
              <w:t>T, Lx, Lz i R</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9.</w:t>
            </w:r>
          </w:p>
        </w:tc>
        <w:tc>
          <w:tcPr>
            <w:tcW w:w="6348" w:type="dxa"/>
            <w:tcBorders>
              <w:left w:val="single" w:sz="4" w:space="0" w:color="000000"/>
              <w:bottom w:val="single" w:sz="4" w:space="0" w:color="000000"/>
              <w:right w:val="single" w:sz="4" w:space="0" w:color="000000"/>
            </w:tcBorders>
            <w:shd w:color="auto" w:fill="auto" w:val="clear"/>
          </w:tcPr>
          <w:p>
            <w:pPr>
              <w:pStyle w:val="Normal"/>
              <w:widowControl w:val="false"/>
              <w:rPr>
                <w:color w:val="222222"/>
                <w:shd w:fill="auto" w:val="clear"/>
              </w:rPr>
            </w:pPr>
            <w:r>
              <w:rPr>
                <w:color w:val="222222"/>
                <w:shd w:fill="auto" w:val="clear"/>
              </w:rPr>
              <w:t>Automatyczny pomiar ostrza narzędzia ze wskaźnikami ostrości</w:t>
            </w:r>
          </w:p>
        </w:tc>
        <w:tc>
          <w:tcPr>
            <w:tcW w:w="2712" w:type="dxa"/>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tak</w:t>
            </w:r>
          </w:p>
        </w:tc>
      </w:tr>
      <w:tr>
        <w:trPr/>
        <w:tc>
          <w:tcPr>
            <w:tcW w:w="9627" w:type="dxa"/>
            <w:gridSpan w:val="3"/>
            <w:tcBorders>
              <w:left w:val="single" w:sz="4" w:space="0" w:color="000000"/>
              <w:bottom w:val="single" w:sz="4" w:space="0" w:color="000000"/>
              <w:right w:val="single" w:sz="4" w:space="0" w:color="000000"/>
            </w:tcBorders>
            <w:shd w:color="auto" w:fill="auto" w:val="clear"/>
          </w:tcPr>
          <w:p>
            <w:pPr>
              <w:pStyle w:val="Standard"/>
              <w:widowControl w:val="false"/>
              <w:jc w:val="center"/>
              <w:rPr>
                <w:shd w:fill="auto" w:val="clear"/>
              </w:rPr>
            </w:pPr>
            <w:r>
              <w:rPr>
                <w:shd w:fill="auto" w:val="clear"/>
              </w:rPr>
              <w:t>Inne</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10.</w:t>
            </w:r>
          </w:p>
        </w:tc>
        <w:tc>
          <w:tcPr>
            <w:tcW w:w="906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color w:val="222222"/>
                <w:shd w:fill="auto" w:val="clear"/>
              </w:rPr>
            </w:pPr>
            <w:r>
              <w:rPr>
                <w:color w:val="222222"/>
                <w:shd w:fill="auto" w:val="clear"/>
              </w:rPr>
              <w:t>Możliwość drukowania etykiet dla specyfikacji poszczególnych narzędzi</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11.</w:t>
            </w:r>
          </w:p>
        </w:tc>
        <w:tc>
          <w:tcPr>
            <w:tcW w:w="9060" w:type="dxa"/>
            <w:gridSpan w:val="2"/>
            <w:tcBorders>
              <w:left w:val="single" w:sz="4" w:space="0" w:color="000000"/>
              <w:bottom w:val="single" w:sz="4" w:space="0" w:color="000000"/>
              <w:right w:val="single" w:sz="4" w:space="0" w:color="000000"/>
            </w:tcBorders>
            <w:shd w:color="auto" w:fill="auto" w:val="clear"/>
          </w:tcPr>
          <w:p>
            <w:pPr>
              <w:pStyle w:val="Normal"/>
              <w:widowControl w:val="false"/>
              <w:rPr>
                <w:color w:val="222222"/>
                <w:shd w:fill="auto" w:val="clear"/>
              </w:rPr>
            </w:pPr>
            <w:r>
              <w:rPr>
                <w:color w:val="222222"/>
                <w:shd w:fill="auto" w:val="clear"/>
              </w:rPr>
              <w:t>Możliwość instalacji na komputerze z systemem Windows za pośrednictwem połączenia USB</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12.</w:t>
            </w:r>
          </w:p>
        </w:tc>
        <w:tc>
          <w:tcPr>
            <w:tcW w:w="9060" w:type="dxa"/>
            <w:gridSpan w:val="2"/>
            <w:tcBorders>
              <w:left w:val="single" w:sz="4" w:space="0" w:color="000000"/>
              <w:bottom w:val="single" w:sz="4" w:space="0" w:color="000000"/>
              <w:right w:val="single" w:sz="4" w:space="0" w:color="000000"/>
            </w:tcBorders>
            <w:shd w:color="auto" w:fill="auto" w:val="clear"/>
          </w:tcPr>
          <w:p>
            <w:pPr>
              <w:pStyle w:val="Normal"/>
              <w:widowControl w:val="false"/>
              <w:rPr>
                <w:shd w:fill="auto" w:val="clear"/>
              </w:rPr>
            </w:pPr>
            <w:r>
              <w:rPr>
                <w:rFonts w:cs="CIDFont+F3;Cambria" w:ascii="CIDFont+F3;Cambria" w:hAnsi="CIDFont+F3;Cambria"/>
                <w:color w:val="000000"/>
                <w:shd w:fill="auto" w:val="clear"/>
              </w:rPr>
              <w:t>O</w:t>
            </w:r>
            <w:r>
              <w:rPr>
                <w:rFonts w:cs="CIDFont+F3;Cambria" w:ascii="CIDFont+F3;Cambria" w:hAnsi="CIDFont+F3;Cambria"/>
                <w:shd w:fill="auto" w:val="clear"/>
              </w:rPr>
              <w:t>słona przeciwpyłowa przeznaczona do zabezpieczenia urządzenia w czasie jego bezczynności</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color w:val="000000"/>
                <w:shd w:fill="auto" w:val="clear"/>
              </w:rPr>
            </w:pPr>
            <w:r>
              <w:rPr>
                <w:color w:val="000000"/>
                <w:shd w:fill="auto" w:val="clear"/>
              </w:rPr>
              <w:t>13.</w:t>
            </w:r>
          </w:p>
        </w:tc>
        <w:tc>
          <w:tcPr>
            <w:tcW w:w="9060"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 xml:space="preserve">Szkolenie operatorów w zakresie obsługi i eksploatacji w cenie </w:t>
            </w:r>
            <w:r>
              <w:rPr>
                <w:color w:val="000000"/>
                <w:shd w:fill="auto" w:val="clear"/>
              </w:rPr>
              <w:t>urządzenia</w:t>
            </w:r>
            <w:r>
              <w:rPr>
                <w:shd w:fill="auto" w:val="clear"/>
              </w:rPr>
              <w:t xml:space="preserve"> – czas szkoleni</w:t>
            </w:r>
            <w:r>
              <w:rPr>
                <w:color w:val="000000"/>
                <w:shd w:fill="auto" w:val="clear"/>
              </w:rPr>
              <w:t>a</w:t>
            </w:r>
            <w:r>
              <w:rPr>
                <w:shd w:fill="auto" w:val="clear"/>
              </w:rPr>
              <w:t xml:space="preserve"> </w:t>
            </w:r>
            <w:r>
              <w:rPr>
                <w:color w:val="000000"/>
                <w:shd w:fill="auto" w:val="clear"/>
              </w:rPr>
              <w:t>i</w:t>
            </w:r>
            <w:r>
              <w:rPr>
                <w:shd w:fill="auto" w:val="clear"/>
              </w:rPr>
              <w:t xml:space="preserve"> miejsce do uzgodnienia</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color w:val="000000"/>
                <w:shd w:fill="auto" w:val="clear"/>
              </w:rPr>
              <w:t>14</w:t>
            </w:r>
            <w:r>
              <w:rPr>
                <w:shd w:fill="auto" w:val="clear"/>
              </w:rPr>
              <w:t>.</w:t>
            </w:r>
          </w:p>
        </w:tc>
        <w:tc>
          <w:tcPr>
            <w:tcW w:w="9060"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Instrukcja obsługi i eksploatacji maszyny</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color w:val="000000"/>
                <w:shd w:fill="auto" w:val="clear"/>
              </w:rPr>
              <w:t>15</w:t>
            </w:r>
            <w:r>
              <w:rPr>
                <w:shd w:fill="auto" w:val="clear"/>
              </w:rPr>
              <w:t>.</w:t>
            </w:r>
          </w:p>
        </w:tc>
        <w:tc>
          <w:tcPr>
            <w:tcW w:w="9060"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Certyfikat bezpieczeństwa – znak CE/Deklaracja zgodności</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color w:val="000000"/>
                <w:shd w:fill="auto" w:val="clear"/>
              </w:rPr>
              <w:t>16</w:t>
            </w:r>
            <w:r>
              <w:rPr>
                <w:shd w:fill="auto" w:val="clear"/>
              </w:rPr>
              <w:t>.</w:t>
            </w:r>
          </w:p>
        </w:tc>
        <w:tc>
          <w:tcPr>
            <w:tcW w:w="9060"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Serwis gwarancyjny i pogwarancyjny na terenie Polski</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color w:val="000000"/>
                <w:shd w:fill="auto" w:val="clear"/>
              </w:rPr>
              <w:t>17</w:t>
            </w:r>
            <w:r>
              <w:rPr>
                <w:shd w:fill="auto" w:val="clear"/>
              </w:rPr>
              <w:t>.</w:t>
            </w:r>
          </w:p>
        </w:tc>
        <w:tc>
          <w:tcPr>
            <w:tcW w:w="9060"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Okres gwarancji min. 24 miesiące liczony od daty odbioru</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color w:val="000000"/>
                <w:shd w:fill="auto" w:val="clear"/>
              </w:rPr>
              <w:t>18</w:t>
            </w:r>
            <w:r>
              <w:rPr>
                <w:shd w:fill="auto" w:val="clear"/>
              </w:rPr>
              <w:t>.</w:t>
            </w:r>
          </w:p>
        </w:tc>
        <w:tc>
          <w:tcPr>
            <w:tcW w:w="9060"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Czas oczekiwania na serwis do 72 godz. od poinformowania serwisu</w:t>
            </w:r>
          </w:p>
        </w:tc>
      </w:tr>
    </w:tbl>
    <w:p>
      <w:pPr>
        <w:pStyle w:val="Normal"/>
        <w:ind w:left="1440" w:hanging="0"/>
        <w:rPr>
          <w:shd w:fill="FFFF00" w:val="clear"/>
        </w:rPr>
      </w:pPr>
      <w:r>
        <w:rPr>
          <w:shd w:fill="FFFF00" w:val="clear"/>
        </w:rPr>
      </w:r>
    </w:p>
    <w:p>
      <w:pPr>
        <w:pStyle w:val="Standard"/>
        <w:numPr>
          <w:ilvl w:val="0"/>
          <w:numId w:val="2"/>
        </w:numPr>
        <w:ind w:left="0" w:hanging="0"/>
        <w:rPr/>
      </w:pPr>
      <w:r>
        <w:rPr/>
        <w:t>Przedmiotem zamówienia jest dostawa i uruchomienie centrum obróbkowego CNC wraz z wyposażeniem - 1szt.</w:t>
      </w:r>
    </w:p>
    <w:tbl>
      <w:tblPr>
        <w:tblW w:w="9642" w:type="dxa"/>
        <w:jc w:val="left"/>
        <w:tblInd w:w="99" w:type="dxa"/>
        <w:tblLayout w:type="fixed"/>
        <w:tblCellMar>
          <w:top w:w="0" w:type="dxa"/>
          <w:left w:w="108" w:type="dxa"/>
          <w:bottom w:w="0" w:type="dxa"/>
          <w:right w:w="108" w:type="dxa"/>
        </w:tblCellMar>
        <w:tblLook w:firstRow="0" w:noVBand="0" w:lastRow="0" w:firstColumn="0" w:lastColumn="0" w:noHBand="0" w:val="0000"/>
      </w:tblPr>
      <w:tblGrid>
        <w:gridCol w:w="619"/>
        <w:gridCol w:w="6302"/>
        <w:gridCol w:w="2721"/>
      </w:tblGrid>
      <w:tr>
        <w:trPr/>
        <w:tc>
          <w:tcPr>
            <w:tcW w:w="964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jc w:val="center"/>
              <w:rPr/>
            </w:pPr>
            <w:r>
              <w:rPr/>
              <w:t>Wymagania podstawowe</w:t>
            </w:r>
          </w:p>
        </w:tc>
      </w:tr>
      <w:tr>
        <w:trPr/>
        <w:tc>
          <w:tcPr>
            <w:tcW w:w="619"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Lp.</w:t>
            </w:r>
          </w:p>
        </w:tc>
        <w:tc>
          <w:tcPr>
            <w:tcW w:w="6302"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Wymagania</w:t>
            </w:r>
          </w:p>
        </w:tc>
        <w:tc>
          <w:tcPr>
            <w:tcW w:w="2721"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Parametry</w:t>
            </w:r>
          </w:p>
        </w:tc>
      </w:tr>
      <w:tr>
        <w:trPr/>
        <w:tc>
          <w:tcPr>
            <w:tcW w:w="619"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1.</w:t>
            </w:r>
          </w:p>
        </w:tc>
        <w:tc>
          <w:tcPr>
            <w:tcW w:w="630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t>Długość maks. centrum</w:t>
            </w:r>
          </w:p>
        </w:tc>
        <w:tc>
          <w:tcPr>
            <w:tcW w:w="27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shd w:fill="auto" w:val="clear"/>
              </w:rPr>
              <w:t>2100</w:t>
            </w:r>
            <w:r>
              <w:rPr/>
              <w:t xml:space="preserve"> mm</w:t>
            </w:r>
          </w:p>
        </w:tc>
      </w:tr>
      <w:tr>
        <w:trPr/>
        <w:tc>
          <w:tcPr>
            <w:tcW w:w="619"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2.</w:t>
            </w:r>
          </w:p>
        </w:tc>
        <w:tc>
          <w:tcPr>
            <w:tcW w:w="630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t>Szerokość maks. centrum</w:t>
            </w:r>
          </w:p>
        </w:tc>
        <w:tc>
          <w:tcPr>
            <w:tcW w:w="27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t>2300 mm</w:t>
            </w:r>
          </w:p>
        </w:tc>
      </w:tr>
      <w:tr>
        <w:trPr/>
        <w:tc>
          <w:tcPr>
            <w:tcW w:w="619"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3.</w:t>
            </w:r>
          </w:p>
        </w:tc>
        <w:tc>
          <w:tcPr>
            <w:tcW w:w="630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t>Wysokość maks. centrum</w:t>
            </w:r>
          </w:p>
        </w:tc>
        <w:tc>
          <w:tcPr>
            <w:tcW w:w="27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t>2600 mm</w:t>
            </w:r>
          </w:p>
        </w:tc>
      </w:tr>
      <w:tr>
        <w:trPr/>
        <w:tc>
          <w:tcPr>
            <w:tcW w:w="619"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4.</w:t>
            </w:r>
          </w:p>
        </w:tc>
        <w:tc>
          <w:tcPr>
            <w:tcW w:w="630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t>Wymiary stołu min</w:t>
            </w:r>
          </w:p>
        </w:tc>
        <w:tc>
          <w:tcPr>
            <w:tcW w:w="272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t>800x250 mm</w:t>
            </w:r>
          </w:p>
        </w:tc>
      </w:tr>
      <w:tr>
        <w:trPr/>
        <w:tc>
          <w:tcPr>
            <w:tcW w:w="619"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6.</w:t>
            </w:r>
          </w:p>
        </w:tc>
        <w:tc>
          <w:tcPr>
            <w:tcW w:w="6302"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Min ilość narzędzi</w:t>
            </w:r>
          </w:p>
        </w:tc>
        <w:tc>
          <w:tcPr>
            <w:tcW w:w="2721"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12</w:t>
            </w:r>
          </w:p>
        </w:tc>
      </w:tr>
      <w:tr>
        <w:trPr/>
        <w:tc>
          <w:tcPr>
            <w:tcW w:w="619"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7.</w:t>
            </w:r>
          </w:p>
        </w:tc>
        <w:tc>
          <w:tcPr>
            <w:tcW w:w="6302"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Odległość końcówki wrzeciona od pow. stołu</w:t>
            </w:r>
          </w:p>
        </w:tc>
        <w:tc>
          <w:tcPr>
            <w:tcW w:w="2721"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100 – 450 mm</w:t>
            </w:r>
          </w:p>
        </w:tc>
      </w:tr>
      <w:tr>
        <w:trPr/>
        <w:tc>
          <w:tcPr>
            <w:tcW w:w="619"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8.</w:t>
            </w:r>
          </w:p>
        </w:tc>
        <w:tc>
          <w:tcPr>
            <w:tcW w:w="6302"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Masa centrum maks.</w:t>
            </w:r>
          </w:p>
        </w:tc>
        <w:tc>
          <w:tcPr>
            <w:tcW w:w="2721"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3300kg</w:t>
            </w:r>
          </w:p>
        </w:tc>
      </w:tr>
      <w:tr>
        <w:trPr/>
        <w:tc>
          <w:tcPr>
            <w:tcW w:w="619" w:type="dxa"/>
            <w:tcBorders>
              <w:left w:val="single" w:sz="4" w:space="0" w:color="000000"/>
              <w:bottom w:val="single" w:sz="4" w:space="0" w:color="000000"/>
              <w:right w:val="single" w:sz="4" w:space="0" w:color="000000"/>
            </w:tcBorders>
            <w:shd w:color="auto" w:fill="auto" w:val="clear"/>
          </w:tcPr>
          <w:p>
            <w:pPr>
              <w:pStyle w:val="Standard"/>
              <w:widowControl w:val="false"/>
              <w:rPr/>
            </w:pPr>
            <w:r>
              <w:rPr/>
              <w:t>9.</w:t>
            </w:r>
          </w:p>
        </w:tc>
        <w:tc>
          <w:tcPr>
            <w:tcW w:w="6302" w:type="dxa"/>
            <w:tcBorders>
              <w:left w:val="single" w:sz="4" w:space="0" w:color="000000"/>
              <w:bottom w:val="single" w:sz="4" w:space="0" w:color="000000"/>
              <w:right w:val="single" w:sz="4" w:space="0" w:color="000000"/>
            </w:tcBorders>
            <w:shd w:color="auto" w:fill="auto" w:val="clear"/>
          </w:tcPr>
          <w:p>
            <w:pPr>
              <w:pStyle w:val="Standard"/>
              <w:widowControl w:val="false"/>
              <w:rPr/>
            </w:pPr>
            <w:r>
              <w:rPr/>
              <w:t>Maks. prędkość obrotów wrzeciona min.</w:t>
            </w:r>
          </w:p>
        </w:tc>
        <w:tc>
          <w:tcPr>
            <w:tcW w:w="2721" w:type="dxa"/>
            <w:tcBorders>
              <w:left w:val="single" w:sz="4" w:space="0" w:color="000000"/>
              <w:bottom w:val="single" w:sz="4" w:space="0" w:color="000000"/>
              <w:right w:val="single" w:sz="4" w:space="0" w:color="000000"/>
            </w:tcBorders>
            <w:shd w:color="auto" w:fill="auto" w:val="clear"/>
          </w:tcPr>
          <w:p>
            <w:pPr>
              <w:pStyle w:val="Standard"/>
              <w:widowControl w:val="false"/>
              <w:rPr/>
            </w:pPr>
            <w:r>
              <w:rPr/>
              <w:t>6000 obr/min</w:t>
            </w:r>
          </w:p>
        </w:tc>
      </w:tr>
      <w:tr>
        <w:trPr/>
        <w:tc>
          <w:tcPr>
            <w:tcW w:w="619" w:type="dxa"/>
            <w:tcBorders>
              <w:left w:val="single" w:sz="4" w:space="0" w:color="000000"/>
              <w:bottom w:val="single" w:sz="4" w:space="0" w:color="000000"/>
              <w:right w:val="single" w:sz="4" w:space="0" w:color="000000"/>
            </w:tcBorders>
            <w:shd w:color="auto" w:fill="auto" w:val="clear"/>
          </w:tcPr>
          <w:p>
            <w:pPr>
              <w:pStyle w:val="Standard"/>
              <w:widowControl w:val="false"/>
              <w:rPr/>
            </w:pPr>
            <w:r>
              <w:rPr/>
              <w:t>10.</w:t>
            </w:r>
          </w:p>
        </w:tc>
        <w:tc>
          <w:tcPr>
            <w:tcW w:w="6302" w:type="dxa"/>
            <w:tcBorders>
              <w:left w:val="single" w:sz="4" w:space="0" w:color="000000"/>
              <w:bottom w:val="single" w:sz="4" w:space="0" w:color="000000"/>
              <w:right w:val="single" w:sz="4" w:space="0" w:color="000000"/>
            </w:tcBorders>
            <w:shd w:color="auto" w:fill="auto" w:val="clear"/>
          </w:tcPr>
          <w:p>
            <w:pPr>
              <w:pStyle w:val="Standard"/>
              <w:widowControl w:val="false"/>
              <w:rPr/>
            </w:pPr>
            <w:r>
              <w:rPr/>
              <w:t>Moc silnika do</w:t>
            </w:r>
          </w:p>
        </w:tc>
        <w:tc>
          <w:tcPr>
            <w:tcW w:w="2721" w:type="dxa"/>
            <w:tcBorders>
              <w:left w:val="single" w:sz="4" w:space="0" w:color="000000"/>
              <w:bottom w:val="single" w:sz="4" w:space="0" w:color="000000"/>
              <w:right w:val="single" w:sz="4" w:space="0" w:color="000000"/>
            </w:tcBorders>
            <w:shd w:color="auto" w:fill="auto" w:val="clear"/>
          </w:tcPr>
          <w:p>
            <w:pPr>
              <w:pStyle w:val="Standard"/>
              <w:widowControl w:val="false"/>
              <w:rPr/>
            </w:pPr>
            <w:r>
              <w:rPr/>
              <w:t>5,5 kW</w:t>
            </w:r>
          </w:p>
        </w:tc>
      </w:tr>
      <w:tr>
        <w:trPr/>
        <w:tc>
          <w:tcPr>
            <w:tcW w:w="619" w:type="dxa"/>
            <w:tcBorders>
              <w:left w:val="single" w:sz="4" w:space="0" w:color="000000"/>
              <w:bottom w:val="single" w:sz="4" w:space="0" w:color="000000"/>
              <w:right w:val="single" w:sz="4" w:space="0" w:color="000000"/>
            </w:tcBorders>
            <w:shd w:color="auto" w:fill="auto" w:val="clear"/>
          </w:tcPr>
          <w:p>
            <w:pPr>
              <w:pStyle w:val="Standard"/>
              <w:widowControl w:val="false"/>
              <w:rPr/>
            </w:pPr>
            <w:r>
              <w:rPr/>
              <w:t>11.</w:t>
            </w:r>
          </w:p>
        </w:tc>
        <w:tc>
          <w:tcPr>
            <w:tcW w:w="6302" w:type="dxa"/>
            <w:tcBorders>
              <w:left w:val="single" w:sz="4" w:space="0" w:color="000000"/>
              <w:bottom w:val="single" w:sz="4" w:space="0" w:color="000000"/>
              <w:right w:val="single" w:sz="4" w:space="0" w:color="000000"/>
            </w:tcBorders>
            <w:shd w:color="auto" w:fill="auto" w:val="clear"/>
          </w:tcPr>
          <w:p>
            <w:pPr>
              <w:pStyle w:val="Standard"/>
              <w:widowControl w:val="false"/>
              <w:rPr/>
            </w:pPr>
            <w:r>
              <w:rPr/>
              <w:t>Gniazdo końcówki wrzeciona</w:t>
            </w:r>
          </w:p>
        </w:tc>
        <w:tc>
          <w:tcPr>
            <w:tcW w:w="2721" w:type="dxa"/>
            <w:tcBorders>
              <w:left w:val="single" w:sz="4" w:space="0" w:color="000000"/>
              <w:bottom w:val="single" w:sz="4" w:space="0" w:color="000000"/>
              <w:right w:val="single" w:sz="4" w:space="0" w:color="000000"/>
            </w:tcBorders>
            <w:shd w:color="auto" w:fill="auto" w:val="clear"/>
          </w:tcPr>
          <w:p>
            <w:pPr>
              <w:pStyle w:val="Standard"/>
              <w:widowControl w:val="false"/>
              <w:rPr/>
            </w:pPr>
            <w:r>
              <w:rPr/>
              <w:t>BT 40</w:t>
            </w:r>
          </w:p>
        </w:tc>
      </w:tr>
      <w:tr>
        <w:trPr/>
        <w:tc>
          <w:tcPr>
            <w:tcW w:w="964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jc w:val="center"/>
              <w:rPr/>
            </w:pPr>
            <w:r>
              <w:rPr/>
              <w:t>Sterowanie</w:t>
            </w:r>
          </w:p>
        </w:tc>
      </w:tr>
      <w:tr>
        <w:trPr/>
        <w:tc>
          <w:tcPr>
            <w:tcW w:w="619"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12.</w:t>
            </w:r>
          </w:p>
        </w:tc>
        <w:tc>
          <w:tcPr>
            <w:tcW w:w="6302"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rFonts w:ascii="Liberation Serif" w:hAnsi="Liberation Serif" w:eastAsia="SimSun" w:cs="Mangal"/>
                <w:color w:val="auto"/>
                <w:kern w:val="2"/>
                <w:sz w:val="24"/>
                <w:szCs w:val="24"/>
                <w:lang w:val="pl-PL" w:eastAsia="zh-CN" w:bidi="hi-IN"/>
              </w:rPr>
            </w:pPr>
            <w:r>
              <w:rPr>
                <w:rFonts w:eastAsia="SimSun" w:cs="Mangal"/>
                <w:color w:val="auto"/>
                <w:kern w:val="2"/>
                <w:sz w:val="24"/>
                <w:szCs w:val="24"/>
                <w:lang w:val="pl-PL" w:eastAsia="zh-CN" w:bidi="hi-IN"/>
              </w:rPr>
              <w:t>Zgodne z już użytkowanym u Zamawiającego lub nowsze</w:t>
            </w:r>
          </w:p>
        </w:tc>
        <w:tc>
          <w:tcPr>
            <w:tcW w:w="2721"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polska wersja językowa</w:t>
            </w:r>
          </w:p>
        </w:tc>
      </w:tr>
      <w:tr>
        <w:trPr/>
        <w:tc>
          <w:tcPr>
            <w:tcW w:w="619" w:type="dxa"/>
            <w:tcBorders>
              <w:left w:val="single" w:sz="4" w:space="0" w:color="000000"/>
              <w:bottom w:val="single" w:sz="4" w:space="0" w:color="000000"/>
              <w:right w:val="single" w:sz="4" w:space="0" w:color="000000"/>
            </w:tcBorders>
            <w:shd w:color="auto" w:fill="auto" w:val="clear"/>
          </w:tcPr>
          <w:p>
            <w:pPr>
              <w:pStyle w:val="Standard"/>
              <w:widowControl w:val="false"/>
              <w:rPr/>
            </w:pPr>
            <w:r>
              <w:rPr/>
              <w:t>13.</w:t>
            </w:r>
          </w:p>
        </w:tc>
        <w:tc>
          <w:tcPr>
            <w:tcW w:w="6302" w:type="dxa"/>
            <w:tcBorders>
              <w:left w:val="single" w:sz="4" w:space="0" w:color="000000"/>
              <w:bottom w:val="single" w:sz="4" w:space="0" w:color="000000"/>
              <w:right w:val="single" w:sz="4" w:space="0" w:color="000000"/>
            </w:tcBorders>
            <w:shd w:color="auto" w:fill="auto" w:val="clear"/>
          </w:tcPr>
          <w:p>
            <w:pPr>
              <w:pStyle w:val="Standard"/>
              <w:widowControl w:val="false"/>
              <w:rPr/>
            </w:pPr>
            <w:r>
              <w:rPr/>
              <w:t>Osie sterowane</w:t>
            </w:r>
          </w:p>
        </w:tc>
        <w:tc>
          <w:tcPr>
            <w:tcW w:w="2721" w:type="dxa"/>
            <w:tcBorders>
              <w:left w:val="single" w:sz="4" w:space="0" w:color="000000"/>
              <w:bottom w:val="single" w:sz="4" w:space="0" w:color="000000"/>
              <w:right w:val="single" w:sz="4" w:space="0" w:color="000000"/>
            </w:tcBorders>
            <w:shd w:color="auto" w:fill="auto" w:val="clear"/>
          </w:tcPr>
          <w:p>
            <w:pPr>
              <w:pStyle w:val="Standard"/>
              <w:widowControl w:val="false"/>
              <w:rPr/>
            </w:pPr>
            <w:r>
              <w:rPr/>
              <w:t>X, Y, Z</w:t>
            </w:r>
          </w:p>
        </w:tc>
      </w:tr>
      <w:tr>
        <w:trPr/>
        <w:tc>
          <w:tcPr>
            <w:tcW w:w="619"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14.</w:t>
            </w:r>
          </w:p>
        </w:tc>
        <w:tc>
          <w:tcPr>
            <w:tcW w:w="6302"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Symulacja graficzna</w:t>
            </w:r>
          </w:p>
        </w:tc>
        <w:tc>
          <w:tcPr>
            <w:tcW w:w="2721"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tak</w:t>
            </w:r>
          </w:p>
        </w:tc>
      </w:tr>
      <w:tr>
        <w:trPr/>
        <w:tc>
          <w:tcPr>
            <w:tcW w:w="619"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15.</w:t>
            </w:r>
          </w:p>
        </w:tc>
        <w:tc>
          <w:tcPr>
            <w:tcW w:w="6302"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Pamięć programów obróbczych</w:t>
            </w:r>
          </w:p>
        </w:tc>
        <w:tc>
          <w:tcPr>
            <w:tcW w:w="2721"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nie mniej niż 1,25 MB</w:t>
            </w:r>
          </w:p>
        </w:tc>
      </w:tr>
      <w:tr>
        <w:trPr/>
        <w:tc>
          <w:tcPr>
            <w:tcW w:w="619"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16.</w:t>
            </w:r>
          </w:p>
        </w:tc>
        <w:tc>
          <w:tcPr>
            <w:tcW w:w="6302"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Programowanie DIN/ISO</w:t>
            </w:r>
          </w:p>
        </w:tc>
        <w:tc>
          <w:tcPr>
            <w:tcW w:w="2721"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tak</w:t>
            </w:r>
          </w:p>
        </w:tc>
      </w:tr>
      <w:tr>
        <w:trPr/>
        <w:tc>
          <w:tcPr>
            <w:tcW w:w="619"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17.</w:t>
            </w:r>
          </w:p>
        </w:tc>
        <w:tc>
          <w:tcPr>
            <w:tcW w:w="6302"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Komunikacja</w:t>
            </w:r>
          </w:p>
        </w:tc>
        <w:tc>
          <w:tcPr>
            <w:tcW w:w="2721"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USB</w:t>
            </w:r>
          </w:p>
          <w:p>
            <w:pPr>
              <w:pStyle w:val="Standard"/>
              <w:widowControl w:val="false"/>
              <w:rPr/>
            </w:pPr>
            <w:r>
              <w:rPr/>
              <w:t>Ethernet</w:t>
            </w:r>
          </w:p>
        </w:tc>
      </w:tr>
      <w:tr>
        <w:trPr/>
        <w:tc>
          <w:tcPr>
            <w:tcW w:w="619"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18.</w:t>
            </w:r>
          </w:p>
        </w:tc>
        <w:tc>
          <w:tcPr>
            <w:tcW w:w="6302"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Rozmiar wyświetlacza (TFT kolorowy)</w:t>
            </w:r>
          </w:p>
        </w:tc>
        <w:tc>
          <w:tcPr>
            <w:tcW w:w="2721"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min. 10,4”</w:t>
            </w:r>
          </w:p>
        </w:tc>
      </w:tr>
      <w:tr>
        <w:trPr/>
        <w:tc>
          <w:tcPr>
            <w:tcW w:w="964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jc w:val="center"/>
              <w:rPr/>
            </w:pPr>
            <w:r>
              <w:rPr/>
              <w:t>Wyposażenie</w:t>
            </w:r>
          </w:p>
        </w:tc>
      </w:tr>
      <w:tr>
        <w:trPr/>
        <w:tc>
          <w:tcPr>
            <w:tcW w:w="619" w:type="dxa"/>
            <w:tcBorders>
              <w:left w:val="single" w:sz="4" w:space="0" w:color="000000"/>
              <w:bottom w:val="single" w:sz="4" w:space="0" w:color="000000"/>
              <w:right w:val="single" w:sz="4" w:space="0" w:color="000000"/>
            </w:tcBorders>
            <w:shd w:color="auto" w:fill="auto" w:val="clear"/>
          </w:tcPr>
          <w:p>
            <w:pPr>
              <w:pStyle w:val="Standard"/>
              <w:widowControl w:val="false"/>
              <w:rPr/>
            </w:pPr>
            <w:r>
              <w:rPr/>
              <w:t>19.</w:t>
            </w:r>
          </w:p>
        </w:tc>
        <w:tc>
          <w:tcPr>
            <w:tcW w:w="6302" w:type="dxa"/>
            <w:tcBorders>
              <w:left w:val="single" w:sz="4" w:space="0" w:color="000000"/>
              <w:bottom w:val="single" w:sz="4" w:space="0" w:color="000000"/>
              <w:right w:val="single" w:sz="4" w:space="0" w:color="000000"/>
            </w:tcBorders>
            <w:shd w:color="auto" w:fill="auto" w:val="clear"/>
          </w:tcPr>
          <w:p>
            <w:pPr>
              <w:pStyle w:val="Tretekstu"/>
              <w:widowControl w:val="false"/>
              <w:spacing w:before="0" w:after="0"/>
              <w:rPr/>
            </w:pPr>
            <w:r>
              <w:rPr/>
              <w:t>Automatyczna sonda pomiaru narzędzi</w:t>
            </w:r>
          </w:p>
        </w:tc>
        <w:tc>
          <w:tcPr>
            <w:tcW w:w="2721" w:type="dxa"/>
            <w:tcBorders>
              <w:left w:val="single" w:sz="4" w:space="0" w:color="000000"/>
              <w:bottom w:val="single" w:sz="4" w:space="0" w:color="000000"/>
              <w:right w:val="single" w:sz="4" w:space="0" w:color="000000"/>
            </w:tcBorders>
            <w:shd w:color="auto" w:fill="auto" w:val="clear"/>
          </w:tcPr>
          <w:p>
            <w:pPr>
              <w:pStyle w:val="Standard"/>
              <w:widowControl w:val="false"/>
              <w:rPr/>
            </w:pPr>
            <w:r>
              <w:rPr/>
              <w:t>tak</w:t>
            </w:r>
          </w:p>
        </w:tc>
      </w:tr>
      <w:tr>
        <w:trPr/>
        <w:tc>
          <w:tcPr>
            <w:tcW w:w="619" w:type="dxa"/>
            <w:tcBorders>
              <w:left w:val="single" w:sz="4" w:space="0" w:color="000000"/>
              <w:bottom w:val="single" w:sz="4" w:space="0" w:color="000000"/>
              <w:right w:val="single" w:sz="4" w:space="0" w:color="000000"/>
            </w:tcBorders>
            <w:shd w:color="auto" w:fill="auto" w:val="clear"/>
          </w:tcPr>
          <w:p>
            <w:pPr>
              <w:pStyle w:val="Standard"/>
              <w:widowControl w:val="false"/>
              <w:rPr/>
            </w:pPr>
            <w:r>
              <w:rPr/>
              <w:t>20.</w:t>
            </w:r>
          </w:p>
        </w:tc>
        <w:tc>
          <w:tcPr>
            <w:tcW w:w="6302" w:type="dxa"/>
            <w:tcBorders>
              <w:left w:val="single" w:sz="4" w:space="0" w:color="000000"/>
              <w:bottom w:val="single" w:sz="4" w:space="0" w:color="000000"/>
              <w:right w:val="single" w:sz="4" w:space="0" w:color="000000"/>
            </w:tcBorders>
            <w:shd w:color="auto" w:fill="auto" w:val="clear"/>
          </w:tcPr>
          <w:p>
            <w:pPr>
              <w:pStyle w:val="Standard"/>
              <w:widowControl w:val="false"/>
              <w:rPr/>
            </w:pPr>
            <w:r>
              <w:rPr/>
              <w:t>Hermetyczna obudowa maszyny</w:t>
            </w:r>
          </w:p>
        </w:tc>
        <w:tc>
          <w:tcPr>
            <w:tcW w:w="2721" w:type="dxa"/>
            <w:tcBorders>
              <w:left w:val="single" w:sz="4" w:space="0" w:color="000000"/>
              <w:bottom w:val="single" w:sz="4" w:space="0" w:color="000000"/>
              <w:right w:val="single" w:sz="4" w:space="0" w:color="000000"/>
            </w:tcBorders>
            <w:shd w:color="auto" w:fill="auto" w:val="clear"/>
          </w:tcPr>
          <w:p>
            <w:pPr>
              <w:pStyle w:val="Standard"/>
              <w:widowControl w:val="false"/>
              <w:rPr/>
            </w:pPr>
            <w:r>
              <w:rPr/>
              <w:t>tak</w:t>
            </w:r>
          </w:p>
        </w:tc>
      </w:tr>
      <w:tr>
        <w:trPr/>
        <w:tc>
          <w:tcPr>
            <w:tcW w:w="619" w:type="dxa"/>
            <w:tcBorders>
              <w:left w:val="single" w:sz="4" w:space="0" w:color="000000"/>
              <w:bottom w:val="single" w:sz="4" w:space="0" w:color="000000"/>
              <w:right w:val="single" w:sz="4" w:space="0" w:color="000000"/>
            </w:tcBorders>
            <w:shd w:color="auto" w:fill="auto" w:val="clear"/>
          </w:tcPr>
          <w:p>
            <w:pPr>
              <w:pStyle w:val="Standard"/>
              <w:widowControl w:val="false"/>
              <w:rPr/>
            </w:pPr>
            <w:r>
              <w:rPr/>
              <w:t>21.</w:t>
            </w:r>
          </w:p>
        </w:tc>
        <w:tc>
          <w:tcPr>
            <w:tcW w:w="6302" w:type="dxa"/>
            <w:tcBorders>
              <w:left w:val="single" w:sz="4" w:space="0" w:color="000000"/>
              <w:bottom w:val="single" w:sz="4" w:space="0" w:color="000000"/>
              <w:right w:val="single" w:sz="4" w:space="0" w:color="000000"/>
            </w:tcBorders>
            <w:shd w:color="auto" w:fill="auto" w:val="clear"/>
          </w:tcPr>
          <w:p>
            <w:pPr>
              <w:pStyle w:val="Standard"/>
              <w:widowControl w:val="false"/>
              <w:rPr/>
            </w:pPr>
            <w:r>
              <w:rPr/>
              <w:t>Automatyczny system smarowania</w:t>
            </w:r>
          </w:p>
        </w:tc>
        <w:tc>
          <w:tcPr>
            <w:tcW w:w="2721" w:type="dxa"/>
            <w:tcBorders>
              <w:left w:val="single" w:sz="4" w:space="0" w:color="000000"/>
              <w:bottom w:val="single" w:sz="4" w:space="0" w:color="000000"/>
              <w:right w:val="single" w:sz="4" w:space="0" w:color="000000"/>
            </w:tcBorders>
            <w:shd w:color="auto" w:fill="auto" w:val="clear"/>
          </w:tcPr>
          <w:p>
            <w:pPr>
              <w:pStyle w:val="Standard"/>
              <w:widowControl w:val="false"/>
              <w:rPr/>
            </w:pPr>
            <w:r>
              <w:rPr/>
              <w:t>tak</w:t>
            </w:r>
          </w:p>
        </w:tc>
      </w:tr>
      <w:tr>
        <w:trPr/>
        <w:tc>
          <w:tcPr>
            <w:tcW w:w="619" w:type="dxa"/>
            <w:tcBorders>
              <w:left w:val="single" w:sz="4" w:space="0" w:color="000000"/>
              <w:bottom w:val="single" w:sz="4" w:space="0" w:color="000000"/>
              <w:right w:val="single" w:sz="4" w:space="0" w:color="000000"/>
            </w:tcBorders>
            <w:shd w:color="auto" w:fill="auto" w:val="clear"/>
          </w:tcPr>
          <w:p>
            <w:pPr>
              <w:pStyle w:val="Standard"/>
              <w:widowControl w:val="false"/>
              <w:rPr/>
            </w:pPr>
            <w:r>
              <w:rPr/>
              <w:t>22.</w:t>
            </w:r>
          </w:p>
        </w:tc>
        <w:tc>
          <w:tcPr>
            <w:tcW w:w="6302" w:type="dxa"/>
            <w:tcBorders>
              <w:left w:val="single" w:sz="4" w:space="0" w:color="000000"/>
              <w:bottom w:val="single" w:sz="4" w:space="0" w:color="000000"/>
              <w:right w:val="single" w:sz="4" w:space="0" w:color="000000"/>
            </w:tcBorders>
            <w:shd w:color="auto" w:fill="auto" w:val="clear"/>
          </w:tcPr>
          <w:p>
            <w:pPr>
              <w:pStyle w:val="Standard"/>
              <w:widowControl w:val="false"/>
              <w:rPr/>
            </w:pPr>
            <w:r>
              <w:rPr/>
              <w:t>Układ pneumatyczny</w:t>
            </w:r>
          </w:p>
        </w:tc>
        <w:tc>
          <w:tcPr>
            <w:tcW w:w="2721" w:type="dxa"/>
            <w:tcBorders>
              <w:left w:val="single" w:sz="4" w:space="0" w:color="000000"/>
              <w:bottom w:val="single" w:sz="4" w:space="0" w:color="000000"/>
              <w:right w:val="single" w:sz="4" w:space="0" w:color="000000"/>
            </w:tcBorders>
            <w:shd w:color="auto" w:fill="auto" w:val="clear"/>
          </w:tcPr>
          <w:p>
            <w:pPr>
              <w:pStyle w:val="Standard"/>
              <w:widowControl w:val="false"/>
              <w:rPr/>
            </w:pPr>
            <w:r>
              <w:rPr/>
              <w:t>tak</w:t>
            </w:r>
          </w:p>
        </w:tc>
      </w:tr>
      <w:tr>
        <w:trPr/>
        <w:tc>
          <w:tcPr>
            <w:tcW w:w="619" w:type="dxa"/>
            <w:tcBorders>
              <w:left w:val="single" w:sz="4" w:space="0" w:color="000000"/>
              <w:bottom w:val="single" w:sz="4" w:space="0" w:color="000000"/>
              <w:right w:val="single" w:sz="4" w:space="0" w:color="000000"/>
            </w:tcBorders>
            <w:shd w:color="auto" w:fill="auto" w:val="clear"/>
          </w:tcPr>
          <w:p>
            <w:pPr>
              <w:pStyle w:val="Standard"/>
              <w:widowControl w:val="false"/>
              <w:rPr/>
            </w:pPr>
            <w:r>
              <w:rPr/>
              <w:t>23.</w:t>
            </w:r>
          </w:p>
        </w:tc>
        <w:tc>
          <w:tcPr>
            <w:tcW w:w="6302" w:type="dxa"/>
            <w:tcBorders>
              <w:left w:val="single" w:sz="4" w:space="0" w:color="000000"/>
              <w:bottom w:val="single" w:sz="4" w:space="0" w:color="000000"/>
              <w:right w:val="single" w:sz="4" w:space="0" w:color="000000"/>
            </w:tcBorders>
            <w:shd w:color="auto" w:fill="auto" w:val="clear"/>
          </w:tcPr>
          <w:p>
            <w:pPr>
              <w:pStyle w:val="Standard"/>
              <w:widowControl w:val="false"/>
              <w:rPr/>
            </w:pPr>
            <w:r>
              <w:rPr/>
              <w:t>Imadło maszynowe obrotowe 250</w:t>
            </w:r>
          </w:p>
        </w:tc>
        <w:tc>
          <w:tcPr>
            <w:tcW w:w="2721" w:type="dxa"/>
            <w:tcBorders>
              <w:left w:val="single" w:sz="4" w:space="0" w:color="000000"/>
              <w:bottom w:val="single" w:sz="4" w:space="0" w:color="000000"/>
              <w:right w:val="single" w:sz="4" w:space="0" w:color="000000"/>
            </w:tcBorders>
            <w:shd w:color="auto" w:fill="auto" w:val="clear"/>
          </w:tcPr>
          <w:p>
            <w:pPr>
              <w:pStyle w:val="Standard"/>
              <w:widowControl w:val="false"/>
              <w:rPr/>
            </w:pPr>
            <w:r>
              <w:rPr/>
              <w:t>tak</w:t>
            </w:r>
          </w:p>
        </w:tc>
      </w:tr>
      <w:tr>
        <w:trPr/>
        <w:tc>
          <w:tcPr>
            <w:tcW w:w="619" w:type="dxa"/>
            <w:tcBorders>
              <w:left w:val="single" w:sz="4" w:space="0" w:color="000000"/>
              <w:bottom w:val="single" w:sz="4" w:space="0" w:color="000000"/>
              <w:right w:val="single" w:sz="4" w:space="0" w:color="000000"/>
            </w:tcBorders>
            <w:shd w:color="auto" w:fill="auto" w:val="clear"/>
          </w:tcPr>
          <w:p>
            <w:pPr>
              <w:pStyle w:val="Standard"/>
              <w:widowControl w:val="false"/>
              <w:rPr/>
            </w:pPr>
            <w:r>
              <w:rPr/>
              <w:t>24.</w:t>
            </w:r>
          </w:p>
        </w:tc>
        <w:tc>
          <w:tcPr>
            <w:tcW w:w="6302" w:type="dxa"/>
            <w:tcBorders>
              <w:left w:val="single" w:sz="4" w:space="0" w:color="000000"/>
              <w:bottom w:val="single" w:sz="4" w:space="0" w:color="000000"/>
              <w:right w:val="single" w:sz="4" w:space="0" w:color="000000"/>
            </w:tcBorders>
            <w:shd w:color="auto" w:fill="auto" w:val="clear"/>
          </w:tcPr>
          <w:p>
            <w:pPr>
              <w:pStyle w:val="Standard"/>
              <w:widowControl w:val="false"/>
              <w:rPr/>
            </w:pPr>
            <w:r>
              <w:rPr/>
              <w:t>Prowadnice liniowe</w:t>
            </w:r>
          </w:p>
        </w:tc>
        <w:tc>
          <w:tcPr>
            <w:tcW w:w="2721" w:type="dxa"/>
            <w:tcBorders>
              <w:left w:val="single" w:sz="4" w:space="0" w:color="000000"/>
              <w:bottom w:val="single" w:sz="4" w:space="0" w:color="000000"/>
              <w:right w:val="single" w:sz="4" w:space="0" w:color="000000"/>
            </w:tcBorders>
            <w:shd w:color="auto" w:fill="auto" w:val="clear"/>
          </w:tcPr>
          <w:p>
            <w:pPr>
              <w:pStyle w:val="Standard"/>
              <w:widowControl w:val="false"/>
              <w:rPr/>
            </w:pPr>
            <w:r>
              <w:rPr/>
              <w:t>tak</w:t>
            </w:r>
          </w:p>
        </w:tc>
      </w:tr>
      <w:tr>
        <w:trPr/>
        <w:tc>
          <w:tcPr>
            <w:tcW w:w="619" w:type="dxa"/>
            <w:tcBorders>
              <w:left w:val="single" w:sz="4" w:space="0" w:color="000000"/>
              <w:bottom w:val="single" w:sz="4" w:space="0" w:color="000000"/>
              <w:right w:val="single" w:sz="4" w:space="0" w:color="000000"/>
            </w:tcBorders>
            <w:shd w:color="auto" w:fill="auto" w:val="clear"/>
          </w:tcPr>
          <w:p>
            <w:pPr>
              <w:pStyle w:val="Standard"/>
              <w:widowControl w:val="false"/>
              <w:rPr/>
            </w:pPr>
            <w:r>
              <w:rPr/>
              <w:t>25.</w:t>
            </w:r>
          </w:p>
        </w:tc>
        <w:tc>
          <w:tcPr>
            <w:tcW w:w="6302" w:type="dxa"/>
            <w:tcBorders>
              <w:left w:val="single" w:sz="4" w:space="0" w:color="000000"/>
              <w:bottom w:val="single" w:sz="4" w:space="0" w:color="000000"/>
              <w:right w:val="single" w:sz="4" w:space="0" w:color="000000"/>
            </w:tcBorders>
            <w:shd w:color="auto" w:fill="auto" w:val="clear"/>
          </w:tcPr>
          <w:p>
            <w:pPr>
              <w:pStyle w:val="Standard"/>
              <w:widowControl w:val="false"/>
              <w:rPr/>
            </w:pPr>
            <w:r>
              <w:rPr/>
              <w:t>Oświetlenie</w:t>
            </w:r>
          </w:p>
        </w:tc>
        <w:tc>
          <w:tcPr>
            <w:tcW w:w="2721" w:type="dxa"/>
            <w:tcBorders>
              <w:left w:val="single" w:sz="4" w:space="0" w:color="000000"/>
              <w:bottom w:val="single" w:sz="4" w:space="0" w:color="000000"/>
              <w:right w:val="single" w:sz="4" w:space="0" w:color="000000"/>
            </w:tcBorders>
            <w:shd w:color="auto" w:fill="auto" w:val="clear"/>
          </w:tcPr>
          <w:p>
            <w:pPr>
              <w:pStyle w:val="Standard"/>
              <w:widowControl w:val="false"/>
              <w:rPr/>
            </w:pPr>
            <w:r>
              <w:rPr/>
              <w:t>tak</w:t>
            </w:r>
          </w:p>
        </w:tc>
      </w:tr>
      <w:tr>
        <w:trPr/>
        <w:tc>
          <w:tcPr>
            <w:tcW w:w="9642" w:type="dxa"/>
            <w:gridSpan w:val="3"/>
            <w:tcBorders>
              <w:left w:val="single" w:sz="4" w:space="0" w:color="000000"/>
              <w:bottom w:val="single" w:sz="4" w:space="0" w:color="000000"/>
              <w:right w:val="single" w:sz="4" w:space="0" w:color="000000"/>
            </w:tcBorders>
            <w:shd w:color="auto" w:fill="auto" w:val="clear"/>
          </w:tcPr>
          <w:p>
            <w:pPr>
              <w:pStyle w:val="Standard"/>
              <w:widowControl w:val="false"/>
              <w:jc w:val="center"/>
              <w:rPr/>
            </w:pPr>
            <w:r>
              <w:rPr/>
              <w:t>Inne</w:t>
            </w:r>
          </w:p>
        </w:tc>
      </w:tr>
      <w:tr>
        <w:trPr/>
        <w:tc>
          <w:tcPr>
            <w:tcW w:w="619" w:type="dxa"/>
            <w:tcBorders>
              <w:left w:val="single" w:sz="4" w:space="0" w:color="000000"/>
              <w:bottom w:val="single" w:sz="4" w:space="0" w:color="000000"/>
              <w:right w:val="single" w:sz="4" w:space="0" w:color="000000"/>
            </w:tcBorders>
            <w:shd w:color="auto" w:fill="auto" w:val="clear"/>
          </w:tcPr>
          <w:p>
            <w:pPr>
              <w:pStyle w:val="Standard"/>
              <w:widowControl w:val="false"/>
              <w:rPr/>
            </w:pPr>
            <w:r>
              <w:rPr/>
              <w:t>26.</w:t>
            </w:r>
          </w:p>
        </w:tc>
        <w:tc>
          <w:tcPr>
            <w:tcW w:w="902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Instrukcja obsługi i eksploatacji maszyny</w:t>
            </w:r>
          </w:p>
        </w:tc>
      </w:tr>
      <w:tr>
        <w:trPr/>
        <w:tc>
          <w:tcPr>
            <w:tcW w:w="619" w:type="dxa"/>
            <w:tcBorders>
              <w:left w:val="single" w:sz="4" w:space="0" w:color="000000"/>
              <w:bottom w:val="single" w:sz="4" w:space="0" w:color="000000"/>
              <w:right w:val="single" w:sz="4" w:space="0" w:color="000000"/>
            </w:tcBorders>
            <w:shd w:color="auto" w:fill="auto" w:val="clear"/>
          </w:tcPr>
          <w:p>
            <w:pPr>
              <w:pStyle w:val="Standard"/>
              <w:widowControl w:val="false"/>
              <w:rPr/>
            </w:pPr>
            <w:r>
              <w:rPr/>
              <w:t>27.</w:t>
            </w:r>
          </w:p>
        </w:tc>
        <w:tc>
          <w:tcPr>
            <w:tcW w:w="9023"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pPr>
            <w:r>
              <w:rPr/>
              <w:t>Certyfikat bezpieczeństwa – znak CE/Deklaracja zgodności</w:t>
            </w:r>
          </w:p>
        </w:tc>
      </w:tr>
      <w:tr>
        <w:trPr/>
        <w:tc>
          <w:tcPr>
            <w:tcW w:w="619" w:type="dxa"/>
            <w:tcBorders>
              <w:left w:val="single" w:sz="4" w:space="0" w:color="000000"/>
              <w:bottom w:val="single" w:sz="4" w:space="0" w:color="000000"/>
              <w:right w:val="single" w:sz="4" w:space="0" w:color="000000"/>
            </w:tcBorders>
            <w:shd w:color="auto" w:fill="auto" w:val="clear"/>
          </w:tcPr>
          <w:p>
            <w:pPr>
              <w:pStyle w:val="Standard"/>
              <w:widowControl w:val="false"/>
              <w:rPr/>
            </w:pPr>
            <w:r>
              <w:rPr/>
              <w:t>28.</w:t>
            </w:r>
          </w:p>
        </w:tc>
        <w:tc>
          <w:tcPr>
            <w:tcW w:w="9023"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pPr>
            <w:r>
              <w:rPr/>
              <w:t>Wykaz materiałów eksploatacyjnych</w:t>
            </w:r>
          </w:p>
        </w:tc>
      </w:tr>
      <w:tr>
        <w:trPr/>
        <w:tc>
          <w:tcPr>
            <w:tcW w:w="619" w:type="dxa"/>
            <w:tcBorders>
              <w:left w:val="single" w:sz="4" w:space="0" w:color="000000"/>
              <w:bottom w:val="single" w:sz="4" w:space="0" w:color="000000"/>
              <w:right w:val="single" w:sz="4" w:space="0" w:color="000000"/>
            </w:tcBorders>
            <w:shd w:color="auto" w:fill="auto" w:val="clear"/>
          </w:tcPr>
          <w:p>
            <w:pPr>
              <w:pStyle w:val="Standard"/>
              <w:widowControl w:val="false"/>
              <w:rPr/>
            </w:pPr>
            <w:r>
              <w:rPr/>
              <w:t>29.</w:t>
            </w:r>
          </w:p>
        </w:tc>
        <w:tc>
          <w:tcPr>
            <w:tcW w:w="9023"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pPr>
            <w:r>
              <w:rPr/>
              <w:t>Schematy elektryczne, pneumatyczne i hydrauliczne</w:t>
            </w:r>
          </w:p>
        </w:tc>
      </w:tr>
      <w:tr>
        <w:trPr/>
        <w:tc>
          <w:tcPr>
            <w:tcW w:w="619" w:type="dxa"/>
            <w:tcBorders>
              <w:left w:val="single" w:sz="4" w:space="0" w:color="000000"/>
              <w:bottom w:val="single" w:sz="4" w:space="0" w:color="000000"/>
              <w:right w:val="single" w:sz="4" w:space="0" w:color="000000"/>
            </w:tcBorders>
            <w:shd w:color="auto" w:fill="auto" w:val="clear"/>
          </w:tcPr>
          <w:p>
            <w:pPr>
              <w:pStyle w:val="Standard"/>
              <w:widowControl w:val="false"/>
              <w:rPr/>
            </w:pPr>
            <w:r>
              <w:rPr/>
              <w:t>30.</w:t>
            </w:r>
          </w:p>
        </w:tc>
        <w:tc>
          <w:tcPr>
            <w:tcW w:w="9023"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pPr>
            <w:r>
              <w:rPr/>
              <w:t>Projekt/wytyczne przygotowania podłoża pod maszynę</w:t>
            </w:r>
          </w:p>
        </w:tc>
      </w:tr>
      <w:tr>
        <w:trPr/>
        <w:tc>
          <w:tcPr>
            <w:tcW w:w="619" w:type="dxa"/>
            <w:tcBorders>
              <w:left w:val="single" w:sz="4" w:space="0" w:color="000000"/>
              <w:bottom w:val="single" w:sz="4" w:space="0" w:color="000000"/>
              <w:right w:val="single" w:sz="4" w:space="0" w:color="000000"/>
            </w:tcBorders>
            <w:shd w:color="auto" w:fill="auto" w:val="clear"/>
          </w:tcPr>
          <w:p>
            <w:pPr>
              <w:pStyle w:val="Standard"/>
              <w:widowControl w:val="false"/>
              <w:rPr/>
            </w:pPr>
            <w:r>
              <w:rPr/>
              <w:t>31.</w:t>
            </w:r>
          </w:p>
        </w:tc>
        <w:tc>
          <w:tcPr>
            <w:tcW w:w="9023"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pPr>
            <w:r>
              <w:rPr/>
              <w:t>Serwis gwarancyjny i pogwarancyjny na terenie Polski</w:t>
            </w:r>
          </w:p>
        </w:tc>
      </w:tr>
      <w:tr>
        <w:trPr/>
        <w:tc>
          <w:tcPr>
            <w:tcW w:w="619" w:type="dxa"/>
            <w:tcBorders>
              <w:left w:val="single" w:sz="4" w:space="0" w:color="000000"/>
              <w:bottom w:val="single" w:sz="4" w:space="0" w:color="000000"/>
              <w:right w:val="single" w:sz="4" w:space="0" w:color="000000"/>
            </w:tcBorders>
            <w:shd w:color="auto" w:fill="auto" w:val="clear"/>
          </w:tcPr>
          <w:p>
            <w:pPr>
              <w:pStyle w:val="Standard"/>
              <w:widowControl w:val="false"/>
              <w:rPr/>
            </w:pPr>
            <w:r>
              <w:rPr/>
              <w:t>32.</w:t>
            </w:r>
          </w:p>
        </w:tc>
        <w:tc>
          <w:tcPr>
            <w:tcW w:w="9023"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pPr>
            <w:r>
              <w:rPr/>
              <w:t>Okres gwarancji min. 24 miesiące liczony od daty odbioru</w:t>
            </w:r>
          </w:p>
        </w:tc>
      </w:tr>
      <w:tr>
        <w:trPr/>
        <w:tc>
          <w:tcPr>
            <w:tcW w:w="619" w:type="dxa"/>
            <w:tcBorders>
              <w:left w:val="single" w:sz="4" w:space="0" w:color="000000"/>
              <w:bottom w:val="single" w:sz="4" w:space="0" w:color="000000"/>
              <w:right w:val="single" w:sz="4" w:space="0" w:color="000000"/>
            </w:tcBorders>
            <w:shd w:color="auto" w:fill="auto" w:val="clear"/>
          </w:tcPr>
          <w:p>
            <w:pPr>
              <w:pStyle w:val="Standard"/>
              <w:widowControl w:val="false"/>
              <w:rPr/>
            </w:pPr>
            <w:r>
              <w:rPr/>
              <w:t>3</w:t>
            </w:r>
            <w:r>
              <w:rPr>
                <w:rFonts w:eastAsia="SimSun" w:cs="Mangal"/>
                <w:color w:val="auto"/>
                <w:kern w:val="2"/>
                <w:sz w:val="24"/>
                <w:szCs w:val="24"/>
                <w:lang w:val="pl-PL" w:eastAsia="zh-CN" w:bidi="hi-IN"/>
              </w:rPr>
              <w:t>3</w:t>
            </w:r>
            <w:r>
              <w:rPr/>
              <w:t>.</w:t>
            </w:r>
          </w:p>
        </w:tc>
        <w:tc>
          <w:tcPr>
            <w:tcW w:w="9023"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pPr>
            <w:r>
              <w:rPr/>
              <w:t>Dostępność części zamiennych przez co najmniej 10 lat</w:t>
            </w:r>
          </w:p>
        </w:tc>
      </w:tr>
      <w:tr>
        <w:trPr/>
        <w:tc>
          <w:tcPr>
            <w:tcW w:w="619" w:type="dxa"/>
            <w:tcBorders>
              <w:left w:val="single" w:sz="4" w:space="0" w:color="000000"/>
              <w:bottom w:val="single" w:sz="4" w:space="0" w:color="000000"/>
              <w:right w:val="single" w:sz="4" w:space="0" w:color="000000"/>
            </w:tcBorders>
            <w:shd w:color="auto" w:fill="auto" w:val="clear"/>
          </w:tcPr>
          <w:p>
            <w:pPr>
              <w:pStyle w:val="Standard"/>
              <w:widowControl w:val="false"/>
              <w:rPr/>
            </w:pPr>
            <w:r>
              <w:rPr/>
              <w:t>3</w:t>
            </w:r>
            <w:r>
              <w:rPr>
                <w:rFonts w:eastAsia="SimSun" w:cs="Mangal"/>
                <w:color w:val="auto"/>
                <w:kern w:val="2"/>
                <w:sz w:val="24"/>
                <w:szCs w:val="24"/>
                <w:lang w:val="pl-PL" w:eastAsia="zh-CN" w:bidi="hi-IN"/>
              </w:rPr>
              <w:t>4</w:t>
            </w:r>
            <w:r>
              <w:rPr/>
              <w:t>.</w:t>
            </w:r>
          </w:p>
        </w:tc>
        <w:tc>
          <w:tcPr>
            <w:tcW w:w="9023"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pPr>
            <w:r>
              <w:rPr/>
              <w:t>Szkolenie operatorów w zakresie obsługi i eksploatacji w cenie obrabiarki – czas szkolenia min. 2 dni, miejsce do uzgodnienia, min. 2 osoby</w:t>
            </w:r>
          </w:p>
        </w:tc>
      </w:tr>
    </w:tbl>
    <w:p>
      <w:pPr>
        <w:pStyle w:val="Standard"/>
        <w:ind w:left="1440" w:hanging="0"/>
        <w:rPr/>
      </w:pPr>
      <w:r>
        <w:rPr/>
      </w:r>
    </w:p>
    <w:p>
      <w:pPr>
        <w:pStyle w:val="Standard"/>
        <w:numPr>
          <w:ilvl w:val="0"/>
          <w:numId w:val="2"/>
        </w:numPr>
        <w:ind w:left="0" w:hanging="0"/>
        <w:jc w:val="both"/>
        <w:rPr/>
      </w:pPr>
      <w:r>
        <w:rPr/>
        <w:t>Przedmiotem zamówienia jest dostawa i uruchomienie drukarki 3D wraz z wyposażeniem – 1szt.</w:t>
      </w:r>
    </w:p>
    <w:tbl>
      <w:tblPr>
        <w:tblW w:w="9582" w:type="dxa"/>
        <w:jc w:val="left"/>
        <w:tblInd w:w="158" w:type="dxa"/>
        <w:tblLayout w:type="fixed"/>
        <w:tblCellMar>
          <w:top w:w="0" w:type="dxa"/>
          <w:left w:w="108" w:type="dxa"/>
          <w:bottom w:w="0" w:type="dxa"/>
          <w:right w:w="108" w:type="dxa"/>
        </w:tblCellMar>
        <w:tblLook w:firstRow="0" w:noVBand="0" w:lastRow="0" w:firstColumn="0" w:lastColumn="0" w:noHBand="0" w:val="0000"/>
      </w:tblPr>
      <w:tblGrid>
        <w:gridCol w:w="570"/>
        <w:gridCol w:w="6300"/>
        <w:gridCol w:w="2712"/>
      </w:tblGrid>
      <w:tr>
        <w:trPr/>
        <w:tc>
          <w:tcPr>
            <w:tcW w:w="9582"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jc w:val="center"/>
              <w:rPr/>
            </w:pPr>
            <w:r>
              <w:rPr/>
              <w:t>Wymagania podstawowe</w:t>
            </w:r>
          </w:p>
        </w:tc>
      </w:tr>
      <w:tr>
        <w:trPr/>
        <w:tc>
          <w:tcPr>
            <w:tcW w:w="57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Lp.</w:t>
            </w:r>
          </w:p>
        </w:tc>
        <w:tc>
          <w:tcPr>
            <w:tcW w:w="630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Wymagania</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Parametry</w:t>
            </w:r>
          </w:p>
        </w:tc>
      </w:tr>
      <w:tr>
        <w:trPr/>
        <w:tc>
          <w:tcPr>
            <w:tcW w:w="57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1.</w:t>
            </w:r>
          </w:p>
        </w:tc>
        <w:tc>
          <w:tcPr>
            <w:tcW w:w="630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t>Pole robocze drukarki</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t>190x190x</w:t>
            </w:r>
            <w:r>
              <w:rPr>
                <w:shd w:fill="auto" w:val="clear"/>
              </w:rPr>
              <w:t>180</w:t>
            </w:r>
            <w:r>
              <w:rPr/>
              <w:t xml:space="preserve"> mm</w:t>
            </w:r>
          </w:p>
        </w:tc>
      </w:tr>
      <w:tr>
        <w:trPr/>
        <w:tc>
          <w:tcPr>
            <w:tcW w:w="57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2.</w:t>
            </w:r>
          </w:p>
        </w:tc>
        <w:tc>
          <w:tcPr>
            <w:tcW w:w="630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t>Technologia wydruku</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t>FDM</w:t>
            </w:r>
          </w:p>
        </w:tc>
      </w:tr>
      <w:tr>
        <w:trPr/>
        <w:tc>
          <w:tcPr>
            <w:tcW w:w="57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3.</w:t>
            </w:r>
          </w:p>
        </w:tc>
        <w:tc>
          <w:tcPr>
            <w:tcW w:w="630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t>Warstwa drukowana</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shd w:fill="auto" w:val="clear"/>
              </w:rPr>
              <w:t>100</w:t>
            </w:r>
            <w:r>
              <w:rPr/>
              <w:t>-390 mikronów</w:t>
            </w:r>
          </w:p>
        </w:tc>
      </w:tr>
      <w:tr>
        <w:trPr/>
        <w:tc>
          <w:tcPr>
            <w:tcW w:w="57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4.</w:t>
            </w:r>
          </w:p>
        </w:tc>
        <w:tc>
          <w:tcPr>
            <w:tcW w:w="630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t>Ekstruder</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t>pojedynczy</w:t>
            </w:r>
          </w:p>
        </w:tc>
      </w:tr>
      <w:tr>
        <w:trPr/>
        <w:tc>
          <w:tcPr>
            <w:tcW w:w="57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5.</w:t>
            </w:r>
          </w:p>
        </w:tc>
        <w:tc>
          <w:tcPr>
            <w:tcW w:w="630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Wbudowana kamera</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tak</w:t>
            </w:r>
          </w:p>
        </w:tc>
      </w:tr>
      <w:tr>
        <w:trPr/>
        <w:tc>
          <w:tcPr>
            <w:tcW w:w="57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6.</w:t>
            </w:r>
          </w:p>
        </w:tc>
        <w:tc>
          <w:tcPr>
            <w:tcW w:w="630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Wykrywanie końca materiału</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tak</w:t>
            </w:r>
          </w:p>
        </w:tc>
      </w:tr>
      <w:tr>
        <w:trPr/>
        <w:tc>
          <w:tcPr>
            <w:tcW w:w="57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7.</w:t>
            </w:r>
          </w:p>
        </w:tc>
        <w:tc>
          <w:tcPr>
            <w:tcW w:w="630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Masa drukarki maks.</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30kg</w:t>
            </w:r>
          </w:p>
        </w:tc>
      </w:tr>
      <w:tr>
        <w:trPr/>
        <w:tc>
          <w:tcPr>
            <w:tcW w:w="57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8.</w:t>
            </w:r>
          </w:p>
        </w:tc>
        <w:tc>
          <w:tcPr>
            <w:tcW w:w="630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Komunikacja</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USB</w:t>
            </w:r>
          </w:p>
          <w:p>
            <w:pPr>
              <w:pStyle w:val="Standard"/>
              <w:widowControl w:val="false"/>
              <w:rPr/>
            </w:pPr>
            <w:r>
              <w:rPr/>
              <w:t>Ethernet</w:t>
            </w:r>
          </w:p>
          <w:p>
            <w:pPr>
              <w:pStyle w:val="Standard"/>
              <w:widowControl w:val="false"/>
              <w:rPr/>
            </w:pPr>
            <w:r>
              <w:rPr/>
              <w:t>Wi-Fi</w:t>
            </w:r>
          </w:p>
        </w:tc>
      </w:tr>
      <w:tr>
        <w:trPr/>
        <w:tc>
          <w:tcPr>
            <w:tcW w:w="57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9.</w:t>
            </w:r>
          </w:p>
        </w:tc>
        <w:tc>
          <w:tcPr>
            <w:tcW w:w="630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Wyświetlacz dotykowy kolorowy</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min. 4”</w:t>
            </w:r>
          </w:p>
        </w:tc>
      </w:tr>
      <w:tr>
        <w:trPr/>
        <w:tc>
          <w:tcPr>
            <w:tcW w:w="570" w:type="dxa"/>
            <w:tcBorders>
              <w:left w:val="single" w:sz="4" w:space="0" w:color="000000"/>
              <w:bottom w:val="single" w:sz="4" w:space="0" w:color="000000"/>
              <w:right w:val="single" w:sz="4" w:space="0" w:color="000000"/>
            </w:tcBorders>
            <w:shd w:color="auto" w:fill="auto" w:val="clear"/>
          </w:tcPr>
          <w:p>
            <w:pPr>
              <w:pStyle w:val="Standard"/>
              <w:widowControl w:val="false"/>
              <w:rPr/>
            </w:pPr>
            <w:r>
              <w:rPr/>
              <w:t>10.</w:t>
            </w:r>
          </w:p>
        </w:tc>
        <w:tc>
          <w:tcPr>
            <w:tcW w:w="6300" w:type="dxa"/>
            <w:tcBorders>
              <w:left w:val="single" w:sz="4" w:space="0" w:color="000000"/>
              <w:bottom w:val="single" w:sz="4" w:space="0" w:color="000000"/>
              <w:right w:val="single" w:sz="4" w:space="0" w:color="000000"/>
            </w:tcBorders>
            <w:shd w:color="auto" w:fill="auto" w:val="clear"/>
          </w:tcPr>
          <w:p>
            <w:pPr>
              <w:pStyle w:val="Tretekstu"/>
              <w:widowControl w:val="false"/>
              <w:spacing w:before="0" w:after="0"/>
              <w:rPr/>
            </w:pPr>
            <w:r>
              <w:rPr/>
              <w:t>Forma materiału</w:t>
            </w:r>
          </w:p>
        </w:tc>
        <w:tc>
          <w:tcPr>
            <w:tcW w:w="2712" w:type="dxa"/>
            <w:tcBorders>
              <w:left w:val="single" w:sz="4" w:space="0" w:color="000000"/>
              <w:bottom w:val="single" w:sz="4" w:space="0" w:color="000000"/>
              <w:right w:val="single" w:sz="4" w:space="0" w:color="000000"/>
            </w:tcBorders>
            <w:shd w:color="auto" w:fill="auto" w:val="clear"/>
          </w:tcPr>
          <w:p>
            <w:pPr>
              <w:pStyle w:val="Standard"/>
              <w:widowControl w:val="false"/>
              <w:rPr/>
            </w:pPr>
            <w:r>
              <w:rPr/>
              <w:t>szpula</w:t>
            </w:r>
          </w:p>
        </w:tc>
      </w:tr>
      <w:tr>
        <w:trPr/>
        <w:tc>
          <w:tcPr>
            <w:tcW w:w="570" w:type="dxa"/>
            <w:tcBorders>
              <w:left w:val="single" w:sz="4" w:space="0" w:color="000000"/>
              <w:bottom w:val="single" w:sz="4" w:space="0" w:color="000000"/>
              <w:right w:val="single" w:sz="4" w:space="0" w:color="000000"/>
            </w:tcBorders>
            <w:shd w:color="auto" w:fill="auto" w:val="clear"/>
          </w:tcPr>
          <w:p>
            <w:pPr>
              <w:pStyle w:val="Standard"/>
              <w:widowControl w:val="false"/>
              <w:rPr/>
            </w:pPr>
            <w:r>
              <w:rPr/>
              <w:t>11.</w:t>
            </w:r>
          </w:p>
        </w:tc>
        <w:tc>
          <w:tcPr>
            <w:tcW w:w="6300" w:type="dxa"/>
            <w:tcBorders>
              <w:left w:val="single" w:sz="4" w:space="0" w:color="000000"/>
              <w:bottom w:val="single" w:sz="4" w:space="0" w:color="000000"/>
              <w:right w:val="single" w:sz="4" w:space="0" w:color="000000"/>
            </w:tcBorders>
            <w:shd w:color="auto" w:fill="auto" w:val="clear"/>
          </w:tcPr>
          <w:p>
            <w:pPr>
              <w:pStyle w:val="Standard"/>
              <w:widowControl w:val="false"/>
              <w:rPr/>
            </w:pPr>
            <w:r>
              <w:rPr/>
              <w:t>Poziomowanie platformy</w:t>
            </w:r>
          </w:p>
        </w:tc>
        <w:tc>
          <w:tcPr>
            <w:tcW w:w="2712" w:type="dxa"/>
            <w:tcBorders>
              <w:left w:val="single" w:sz="4" w:space="0" w:color="000000"/>
              <w:bottom w:val="single" w:sz="4" w:space="0" w:color="000000"/>
              <w:right w:val="single" w:sz="4" w:space="0" w:color="000000"/>
            </w:tcBorders>
            <w:shd w:color="auto" w:fill="auto" w:val="clear"/>
          </w:tcPr>
          <w:p>
            <w:pPr>
              <w:pStyle w:val="Standard"/>
              <w:widowControl w:val="false"/>
              <w:rPr/>
            </w:pPr>
            <w:r>
              <w:rPr/>
              <w:t>automatyczne</w:t>
            </w:r>
          </w:p>
        </w:tc>
      </w:tr>
      <w:tr>
        <w:trPr/>
        <w:tc>
          <w:tcPr>
            <w:tcW w:w="570" w:type="dxa"/>
            <w:tcBorders>
              <w:left w:val="single" w:sz="4" w:space="0" w:color="000000"/>
              <w:bottom w:val="single" w:sz="4" w:space="0" w:color="000000"/>
              <w:right w:val="single" w:sz="4" w:space="0" w:color="000000"/>
            </w:tcBorders>
            <w:shd w:color="auto" w:fill="auto" w:val="clear"/>
          </w:tcPr>
          <w:p>
            <w:pPr>
              <w:pStyle w:val="Standard"/>
              <w:widowControl w:val="false"/>
              <w:rPr/>
            </w:pPr>
            <w:r>
              <w:rPr/>
              <w:t>12.</w:t>
            </w:r>
          </w:p>
        </w:tc>
        <w:tc>
          <w:tcPr>
            <w:tcW w:w="6300" w:type="dxa"/>
            <w:tcBorders>
              <w:left w:val="single" w:sz="4" w:space="0" w:color="000000"/>
              <w:bottom w:val="single" w:sz="4" w:space="0" w:color="000000"/>
              <w:right w:val="single" w:sz="4" w:space="0" w:color="000000"/>
            </w:tcBorders>
            <w:shd w:color="auto" w:fill="auto" w:val="clear"/>
          </w:tcPr>
          <w:p>
            <w:pPr>
              <w:pStyle w:val="Standard"/>
              <w:widowControl w:val="false"/>
              <w:rPr/>
            </w:pPr>
            <w:r>
              <w:rPr/>
              <w:t>Obsługiwany system operacyjny</w:t>
            </w:r>
          </w:p>
        </w:tc>
        <w:tc>
          <w:tcPr>
            <w:tcW w:w="2712" w:type="dxa"/>
            <w:tcBorders>
              <w:left w:val="single" w:sz="4" w:space="0" w:color="000000"/>
              <w:bottom w:val="single" w:sz="4" w:space="0" w:color="000000"/>
              <w:right w:val="single" w:sz="4" w:space="0" w:color="000000"/>
            </w:tcBorders>
            <w:shd w:color="auto" w:fill="auto" w:val="clear"/>
          </w:tcPr>
          <w:p>
            <w:pPr>
              <w:pStyle w:val="Standard"/>
              <w:widowControl w:val="false"/>
              <w:rPr/>
            </w:pPr>
            <w:r>
              <w:rPr/>
              <w:t>Windows 8 i nowsze</w:t>
            </w:r>
          </w:p>
        </w:tc>
      </w:tr>
      <w:tr>
        <w:trPr/>
        <w:tc>
          <w:tcPr>
            <w:tcW w:w="9582" w:type="dxa"/>
            <w:gridSpan w:val="3"/>
            <w:tcBorders>
              <w:left w:val="single" w:sz="4" w:space="0" w:color="000000"/>
              <w:bottom w:val="single" w:sz="4" w:space="0" w:color="000000"/>
              <w:right w:val="single" w:sz="4" w:space="0" w:color="000000"/>
            </w:tcBorders>
            <w:shd w:color="auto" w:fill="auto" w:val="clear"/>
          </w:tcPr>
          <w:p>
            <w:pPr>
              <w:pStyle w:val="Standard"/>
              <w:widowControl w:val="false"/>
              <w:jc w:val="center"/>
              <w:rPr/>
            </w:pPr>
            <w:r>
              <w:rPr/>
              <w:t>Inne</w:t>
            </w:r>
          </w:p>
        </w:tc>
      </w:tr>
      <w:tr>
        <w:trPr/>
        <w:tc>
          <w:tcPr>
            <w:tcW w:w="570" w:type="dxa"/>
            <w:tcBorders>
              <w:left w:val="single" w:sz="4" w:space="0" w:color="000000"/>
              <w:bottom w:val="single" w:sz="4" w:space="0" w:color="000000"/>
              <w:right w:val="single" w:sz="4" w:space="0" w:color="000000"/>
            </w:tcBorders>
            <w:shd w:color="auto" w:fill="auto" w:val="clear"/>
          </w:tcPr>
          <w:p>
            <w:pPr>
              <w:pStyle w:val="Standard"/>
              <w:widowControl w:val="false"/>
              <w:rPr/>
            </w:pPr>
            <w:r>
              <w:rPr/>
              <w:t>13.</w:t>
            </w:r>
          </w:p>
        </w:tc>
        <w:tc>
          <w:tcPr>
            <w:tcW w:w="9012"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Instrukcja obsługi i eksploatacji drukarki</w:t>
            </w:r>
          </w:p>
        </w:tc>
      </w:tr>
      <w:tr>
        <w:trPr/>
        <w:tc>
          <w:tcPr>
            <w:tcW w:w="570" w:type="dxa"/>
            <w:tcBorders>
              <w:left w:val="single" w:sz="4" w:space="0" w:color="000000"/>
              <w:bottom w:val="single" w:sz="4" w:space="0" w:color="000000"/>
              <w:right w:val="single" w:sz="4" w:space="0" w:color="000000"/>
            </w:tcBorders>
            <w:shd w:color="auto" w:fill="auto" w:val="clear"/>
          </w:tcPr>
          <w:p>
            <w:pPr>
              <w:pStyle w:val="Standard"/>
              <w:widowControl w:val="false"/>
              <w:rPr/>
            </w:pPr>
            <w:r>
              <w:rPr/>
              <w:t>14.</w:t>
            </w:r>
          </w:p>
        </w:tc>
        <w:tc>
          <w:tcPr>
            <w:tcW w:w="9012"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pPr>
            <w:r>
              <w:rPr/>
              <w:t>Certyfikat bezpieczeństwa – znak CE/Deklaracja zgodności</w:t>
            </w:r>
          </w:p>
        </w:tc>
      </w:tr>
      <w:tr>
        <w:trPr/>
        <w:tc>
          <w:tcPr>
            <w:tcW w:w="570" w:type="dxa"/>
            <w:tcBorders>
              <w:left w:val="single" w:sz="4" w:space="0" w:color="000000"/>
              <w:bottom w:val="single" w:sz="4" w:space="0" w:color="000000"/>
              <w:right w:val="single" w:sz="4" w:space="0" w:color="000000"/>
            </w:tcBorders>
            <w:shd w:color="auto" w:fill="auto" w:val="clear"/>
          </w:tcPr>
          <w:p>
            <w:pPr>
              <w:pStyle w:val="Standard"/>
              <w:widowControl w:val="false"/>
              <w:rPr/>
            </w:pPr>
            <w:r>
              <w:rPr/>
              <w:t>15.</w:t>
            </w:r>
          </w:p>
        </w:tc>
        <w:tc>
          <w:tcPr>
            <w:tcW w:w="9012"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pPr>
            <w:r>
              <w:rPr/>
              <w:t>Wykaz materiałów eksploatacyjnych</w:t>
            </w:r>
          </w:p>
        </w:tc>
      </w:tr>
      <w:tr>
        <w:trPr/>
        <w:tc>
          <w:tcPr>
            <w:tcW w:w="570" w:type="dxa"/>
            <w:tcBorders>
              <w:left w:val="single" w:sz="4" w:space="0" w:color="000000"/>
              <w:bottom w:val="single" w:sz="4" w:space="0" w:color="000000"/>
              <w:right w:val="single" w:sz="4" w:space="0" w:color="000000"/>
            </w:tcBorders>
            <w:shd w:color="auto" w:fill="auto" w:val="clear"/>
          </w:tcPr>
          <w:p>
            <w:pPr>
              <w:pStyle w:val="Standard"/>
              <w:widowControl w:val="false"/>
              <w:rPr/>
            </w:pPr>
            <w:r>
              <w:rPr/>
              <w:t>16.</w:t>
            </w:r>
          </w:p>
        </w:tc>
        <w:tc>
          <w:tcPr>
            <w:tcW w:w="9012"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pPr>
            <w:r>
              <w:rPr/>
              <w:t>Pakiet oprogramowania</w:t>
            </w:r>
          </w:p>
        </w:tc>
      </w:tr>
      <w:tr>
        <w:trPr/>
        <w:tc>
          <w:tcPr>
            <w:tcW w:w="570" w:type="dxa"/>
            <w:tcBorders>
              <w:left w:val="single" w:sz="4" w:space="0" w:color="000000"/>
              <w:bottom w:val="single" w:sz="4" w:space="0" w:color="000000"/>
              <w:right w:val="single" w:sz="4" w:space="0" w:color="000000"/>
            </w:tcBorders>
            <w:shd w:color="auto" w:fill="auto" w:val="clear"/>
          </w:tcPr>
          <w:p>
            <w:pPr>
              <w:pStyle w:val="Standard"/>
              <w:widowControl w:val="false"/>
              <w:rPr/>
            </w:pPr>
            <w:r>
              <w:rPr/>
              <w:t>17.</w:t>
            </w:r>
          </w:p>
        </w:tc>
        <w:tc>
          <w:tcPr>
            <w:tcW w:w="9012" w:type="dxa"/>
            <w:gridSpan w:val="2"/>
            <w:tcBorders>
              <w:left w:val="single" w:sz="4" w:space="0" w:color="000000"/>
              <w:bottom w:val="single" w:sz="4" w:space="0" w:color="000000"/>
              <w:right w:val="single" w:sz="4" w:space="0" w:color="000000"/>
            </w:tcBorders>
            <w:shd w:color="auto" w:fill="auto" w:val="clear"/>
          </w:tcPr>
          <w:p>
            <w:pPr>
              <w:pStyle w:val="Standard"/>
              <w:widowControl w:val="false"/>
              <w:jc w:val="both"/>
              <w:rPr/>
            </w:pPr>
            <w:r>
              <w:rPr/>
              <w:t>Pakiet startowy: szpula materiału, kabel zasilający, uchwyt na szpulę materiału, prowadnica materiału, przewodnik szybkiego uruchomienia, dysza ekstrudera</w:t>
            </w:r>
          </w:p>
        </w:tc>
      </w:tr>
      <w:tr>
        <w:trPr/>
        <w:tc>
          <w:tcPr>
            <w:tcW w:w="570" w:type="dxa"/>
            <w:tcBorders>
              <w:left w:val="single" w:sz="4" w:space="0" w:color="000000"/>
              <w:bottom w:val="single" w:sz="4" w:space="0" w:color="000000"/>
              <w:right w:val="single" w:sz="4" w:space="0" w:color="000000"/>
            </w:tcBorders>
            <w:shd w:color="auto" w:fill="auto" w:val="clear"/>
          </w:tcPr>
          <w:p>
            <w:pPr>
              <w:pStyle w:val="Standard"/>
              <w:widowControl w:val="false"/>
              <w:rPr/>
            </w:pPr>
            <w:r>
              <w:rPr/>
              <w:t>18.</w:t>
            </w:r>
          </w:p>
        </w:tc>
        <w:tc>
          <w:tcPr>
            <w:tcW w:w="9012"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pPr>
            <w:r>
              <w:rPr/>
              <w:t>Serwis gwarancyjny i pogwarancyjny na terenie Polski</w:t>
            </w:r>
          </w:p>
        </w:tc>
      </w:tr>
      <w:tr>
        <w:trPr/>
        <w:tc>
          <w:tcPr>
            <w:tcW w:w="570" w:type="dxa"/>
            <w:tcBorders>
              <w:left w:val="single" w:sz="4" w:space="0" w:color="000000"/>
              <w:bottom w:val="single" w:sz="4" w:space="0" w:color="000000"/>
              <w:right w:val="single" w:sz="4" w:space="0" w:color="000000"/>
            </w:tcBorders>
            <w:shd w:color="auto" w:fill="auto" w:val="clear"/>
          </w:tcPr>
          <w:p>
            <w:pPr>
              <w:pStyle w:val="Standard"/>
              <w:widowControl w:val="false"/>
              <w:rPr/>
            </w:pPr>
            <w:r>
              <w:rPr/>
              <w:t>19.</w:t>
            </w:r>
          </w:p>
        </w:tc>
        <w:tc>
          <w:tcPr>
            <w:tcW w:w="9012"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pPr>
            <w:r>
              <w:rPr/>
              <w:t>Okres gwarancji min. 24 miesiące liczony od daty odbioru</w:t>
            </w:r>
          </w:p>
        </w:tc>
      </w:tr>
      <w:tr>
        <w:trPr/>
        <w:tc>
          <w:tcPr>
            <w:tcW w:w="570" w:type="dxa"/>
            <w:tcBorders>
              <w:left w:val="single" w:sz="4" w:space="0" w:color="000000"/>
              <w:bottom w:val="single" w:sz="4" w:space="0" w:color="000000"/>
              <w:right w:val="single" w:sz="4" w:space="0" w:color="000000"/>
            </w:tcBorders>
            <w:shd w:color="auto" w:fill="auto" w:val="clear"/>
          </w:tcPr>
          <w:p>
            <w:pPr>
              <w:pStyle w:val="Standard"/>
              <w:widowControl w:val="false"/>
              <w:rPr/>
            </w:pPr>
            <w:r>
              <w:rPr/>
              <w:t>20.</w:t>
            </w:r>
          </w:p>
        </w:tc>
        <w:tc>
          <w:tcPr>
            <w:tcW w:w="9012"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pPr>
            <w:r>
              <w:rPr/>
              <w:t>Czas oczekiwania na serwis do 72 godz. od poinformowania serwisu</w:t>
            </w:r>
          </w:p>
        </w:tc>
      </w:tr>
      <w:tr>
        <w:trPr/>
        <w:tc>
          <w:tcPr>
            <w:tcW w:w="570" w:type="dxa"/>
            <w:tcBorders>
              <w:left w:val="single" w:sz="4" w:space="0" w:color="000000"/>
              <w:bottom w:val="single" w:sz="4" w:space="0" w:color="000000"/>
              <w:right w:val="single" w:sz="4" w:space="0" w:color="000000"/>
            </w:tcBorders>
            <w:shd w:color="auto" w:fill="auto" w:val="clear"/>
          </w:tcPr>
          <w:p>
            <w:pPr>
              <w:pStyle w:val="Standard"/>
              <w:widowControl w:val="false"/>
              <w:rPr/>
            </w:pPr>
            <w:r>
              <w:rPr/>
              <w:t>21.</w:t>
            </w:r>
          </w:p>
        </w:tc>
        <w:tc>
          <w:tcPr>
            <w:tcW w:w="9012"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pPr>
            <w:r>
              <w:rPr/>
              <w:t>Dodatkowo zestaw zawierać powinien zapas minimum 2kg materiału o kolorze dowolnym</w:t>
            </w:r>
          </w:p>
        </w:tc>
      </w:tr>
    </w:tbl>
    <w:p>
      <w:pPr>
        <w:pStyle w:val="Normal"/>
        <w:rPr/>
      </w:pPr>
      <w:r>
        <w:rPr/>
      </w:r>
    </w:p>
    <w:p>
      <w:pPr>
        <w:pStyle w:val="Standard"/>
        <w:numPr>
          <w:ilvl w:val="0"/>
          <w:numId w:val="2"/>
        </w:numPr>
        <w:ind w:left="0" w:hanging="0"/>
        <w:jc w:val="both"/>
        <w:rPr/>
      </w:pPr>
      <w:r>
        <w:rPr/>
        <w:t>Przedmiotem zamówienia jest dostawa wyposażenia według listy zamieszczonej w poniższej tabeli – 1 kpl.</w:t>
      </w:r>
    </w:p>
    <w:tbl>
      <w:tblPr>
        <w:tblW w:w="9364" w:type="dxa"/>
        <w:jc w:val="left"/>
        <w:tblInd w:w="158" w:type="dxa"/>
        <w:tblLayout w:type="fixed"/>
        <w:tblCellMar>
          <w:top w:w="0" w:type="dxa"/>
          <w:left w:w="108" w:type="dxa"/>
          <w:bottom w:w="0" w:type="dxa"/>
          <w:right w:w="108" w:type="dxa"/>
        </w:tblCellMar>
        <w:tblLook w:firstRow="0" w:noVBand="0" w:lastRow="0" w:firstColumn="0" w:lastColumn="0" w:noHBand="0" w:val="0000"/>
      </w:tblPr>
      <w:tblGrid>
        <w:gridCol w:w="618"/>
        <w:gridCol w:w="7746"/>
        <w:gridCol w:w="1000"/>
      </w:tblGrid>
      <w:tr>
        <w:trPr>
          <w:trHeight w:val="280" w:hRule="atLeast"/>
        </w:trPr>
        <w:tc>
          <w:tcPr>
            <w:tcW w:w="618"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Lp.</w:t>
            </w:r>
          </w:p>
        </w:tc>
        <w:tc>
          <w:tcPr>
            <w:tcW w:w="7746"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jc w:val="center"/>
              <w:rPr/>
            </w:pPr>
            <w:r>
              <w:rPr/>
              <w:t>Nazwa/opis</w:t>
            </w:r>
          </w:p>
        </w:tc>
        <w:tc>
          <w:tcPr>
            <w:tcW w:w="100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jc w:val="center"/>
              <w:rPr/>
            </w:pPr>
            <w:r>
              <w:rPr/>
              <w:t>Ilość</w:t>
            </w:r>
          </w:p>
        </w:tc>
      </w:tr>
      <w:tr>
        <w:trPr>
          <w:trHeight w:val="850" w:hRule="atLeast"/>
        </w:trPr>
        <w:tc>
          <w:tcPr>
            <w:tcW w:w="618"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1.</w:t>
            </w:r>
          </w:p>
        </w:tc>
        <w:tc>
          <w:tcPr>
            <w:tcW w:w="77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pPr>
            <w:r>
              <w:rPr/>
              <w:t xml:space="preserve">Komplet noży tokarskich ogólnego przeznaczenia  zestaw 8 szt. (noże typu ISO2, ISO3, ISO5, ISO6, ISO7, ISO9, ISO10, ISO11) z wlutowanym ostrzem z węglików spiekanych typu </w:t>
            </w:r>
            <w:r>
              <w:rPr>
                <w:color w:val="000000"/>
              </w:rPr>
              <w:t>H15X</w:t>
            </w:r>
            <w:r>
              <w:rPr/>
              <w:t>, przekrój trzonka odpowiedni do tokarki</w:t>
            </w:r>
          </w:p>
        </w:tc>
        <w:tc>
          <w:tcPr>
            <w:tcW w:w="100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pPr>
            <w:r>
              <w:rPr/>
              <w:t>5</w:t>
            </w:r>
          </w:p>
        </w:tc>
      </w:tr>
      <w:tr>
        <w:trPr>
          <w:trHeight w:val="846" w:hRule="atLeast"/>
        </w:trPr>
        <w:tc>
          <w:tcPr>
            <w:tcW w:w="618"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2.</w:t>
            </w:r>
          </w:p>
        </w:tc>
        <w:tc>
          <w:tcPr>
            <w:tcW w:w="77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pPr>
            <w:r>
              <w:rPr/>
              <w:t>Komplet noży tokarskich ogólnego przeznaczenia  zestaw 8 szt. (noże typu ISO2, ISO3, ISO5, ISO6, ISO7, ISO9, ISO10, ISO11) z wlutowanym ostrzem z węglików spiekanych typu H10, przekrój trzonka odpowiedni do tokarki</w:t>
            </w:r>
          </w:p>
        </w:tc>
        <w:tc>
          <w:tcPr>
            <w:tcW w:w="100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pPr>
            <w:r>
              <w:rPr/>
              <w:t>1</w:t>
            </w:r>
          </w:p>
        </w:tc>
      </w:tr>
      <w:tr>
        <w:trPr>
          <w:trHeight w:val="857" w:hRule="atLeast"/>
        </w:trPr>
        <w:tc>
          <w:tcPr>
            <w:tcW w:w="618"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3.</w:t>
            </w:r>
          </w:p>
        </w:tc>
        <w:tc>
          <w:tcPr>
            <w:tcW w:w="77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pPr>
            <w:r>
              <w:rPr/>
              <w:t>Komplet składanych noży tokarskich ogólnego przeznaczenia (noże typu ISO2, ISO3, ISO5, ISO6, ISO7, ISO9, ISO10 i klucze) zestaw 7 szt. z płytkami z węglików spiekanych typu H10, przekrój trzonka odp. do tokarki</w:t>
            </w:r>
          </w:p>
        </w:tc>
        <w:tc>
          <w:tcPr>
            <w:tcW w:w="100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pPr>
            <w:r>
              <w:rPr/>
              <w:t>1</w:t>
            </w:r>
          </w:p>
        </w:tc>
      </w:tr>
      <w:tr>
        <w:trPr>
          <w:trHeight w:val="300" w:hRule="atLeast"/>
        </w:trPr>
        <w:tc>
          <w:tcPr>
            <w:tcW w:w="618"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4.</w:t>
            </w:r>
          </w:p>
        </w:tc>
        <w:tc>
          <w:tcPr>
            <w:tcW w:w="77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t>Płytki skrawające właściwe do posiadanych oprawek narzędziowych poz. 3</w:t>
            </w:r>
          </w:p>
        </w:tc>
        <w:tc>
          <w:tcPr>
            <w:tcW w:w="100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pPr>
            <w:r>
              <w:rPr/>
              <w:t>10</w:t>
            </w:r>
          </w:p>
        </w:tc>
      </w:tr>
      <w:tr>
        <w:trPr>
          <w:trHeight w:val="270" w:hRule="atLeast"/>
        </w:trPr>
        <w:tc>
          <w:tcPr>
            <w:tcW w:w="618"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5.</w:t>
            </w:r>
          </w:p>
        </w:tc>
        <w:tc>
          <w:tcPr>
            <w:tcW w:w="7746"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Tulejki redukcyjne dostosowane do stożka we wrzecionie tokarki</w:t>
            </w:r>
          </w:p>
        </w:tc>
        <w:tc>
          <w:tcPr>
            <w:tcW w:w="100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pPr>
            <w:r>
              <w:rPr/>
              <w:t>5</w:t>
            </w:r>
          </w:p>
        </w:tc>
      </w:tr>
      <w:tr>
        <w:trPr>
          <w:trHeight w:val="280" w:hRule="atLeast"/>
        </w:trPr>
        <w:tc>
          <w:tcPr>
            <w:tcW w:w="618"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6.</w:t>
            </w:r>
          </w:p>
        </w:tc>
        <w:tc>
          <w:tcPr>
            <w:tcW w:w="7746"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rFonts w:ascii="Liberation Serif" w:hAnsi="Liberation Serif"/>
                <w:color w:val="auto"/>
                <w:sz w:val="24"/>
                <w:szCs w:val="24"/>
              </w:rPr>
            </w:pPr>
            <w:r>
              <w:rPr>
                <w:color w:val="auto"/>
                <w:sz w:val="24"/>
                <w:szCs w:val="24"/>
              </w:rPr>
              <w:t xml:space="preserve">Uchwyt </w:t>
            </w:r>
            <w:r>
              <w:rPr>
                <w:rFonts w:eastAsia="SimSun;宋体" w:cs="Mangal"/>
                <w:color w:val="auto"/>
                <w:kern w:val="2"/>
                <w:sz w:val="24"/>
                <w:szCs w:val="24"/>
                <w:lang w:val="pl-PL" w:eastAsia="zh-CN" w:bidi="hi-IN"/>
              </w:rPr>
              <w:t>4</w:t>
            </w:r>
            <w:r>
              <w:rPr>
                <w:color w:val="auto"/>
                <w:sz w:val="24"/>
                <w:szCs w:val="24"/>
              </w:rPr>
              <w:t xml:space="preserve">-szczękowy 250 mm </w:t>
            </w:r>
            <w:r>
              <w:rPr>
                <w:b w:val="false"/>
                <w:i w:val="false"/>
                <w:caps w:val="false"/>
                <w:smallCaps w:val="false"/>
                <w:color w:val="auto"/>
                <w:spacing w:val="0"/>
                <w:sz w:val="24"/>
                <w:szCs w:val="24"/>
              </w:rPr>
              <w:t xml:space="preserve">z niezależnym nastawieniem szczęk </w:t>
            </w:r>
            <w:r>
              <w:rPr>
                <w:color w:val="auto"/>
                <w:sz w:val="24"/>
                <w:szCs w:val="24"/>
              </w:rPr>
              <w:t>kpl.</w:t>
            </w:r>
          </w:p>
        </w:tc>
        <w:tc>
          <w:tcPr>
            <w:tcW w:w="100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pPr>
            <w:r>
              <w:rPr/>
              <w:t>1</w:t>
            </w:r>
          </w:p>
        </w:tc>
      </w:tr>
      <w:tr>
        <w:trPr>
          <w:trHeight w:val="561" w:hRule="atLeast"/>
        </w:trPr>
        <w:tc>
          <w:tcPr>
            <w:tcW w:w="618" w:type="dxa"/>
            <w:tcBorders>
              <w:top w:val="single" w:sz="4" w:space="0" w:color="000000"/>
              <w:left w:val="single" w:sz="4" w:space="0" w:color="000000"/>
              <w:bottom w:val="single" w:sz="4" w:space="0" w:color="000000"/>
            </w:tcBorders>
            <w:shd w:color="auto" w:fill="auto" w:val="clear"/>
          </w:tcPr>
          <w:p>
            <w:pPr>
              <w:pStyle w:val="Standard"/>
              <w:widowControl w:val="false"/>
              <w:rPr>
                <w:shd w:fill="auto" w:val="clear"/>
              </w:rPr>
            </w:pPr>
            <w:r>
              <w:rPr>
                <w:shd w:fill="auto" w:val="clear"/>
              </w:rPr>
              <w:t>7.</w:t>
            </w:r>
          </w:p>
        </w:tc>
        <w:tc>
          <w:tcPr>
            <w:tcW w:w="7746" w:type="dxa"/>
            <w:tcBorders>
              <w:top w:val="single" w:sz="4" w:space="0" w:color="000000"/>
              <w:left w:val="single" w:sz="4" w:space="0" w:color="000000"/>
              <w:bottom w:val="single" w:sz="4" w:space="0" w:color="000000"/>
            </w:tcBorders>
            <w:shd w:color="auto" w:fill="auto" w:val="clear"/>
          </w:tcPr>
          <w:p>
            <w:pPr>
              <w:pStyle w:val="Standard"/>
              <w:widowControl w:val="false"/>
              <w:jc w:val="both"/>
              <w:rPr>
                <w:shd w:fill="auto" w:val="clear"/>
              </w:rPr>
            </w:pPr>
            <w:r>
              <w:rPr>
                <w:shd w:fill="auto" w:val="clear"/>
              </w:rPr>
              <w:t>Komplet tulejek zaciskowych ER 32 do mocowania frezów kpl. (18 szt. zakres średnic 2-20 mm)</w:t>
            </w:r>
          </w:p>
        </w:tc>
        <w:tc>
          <w:tcPr>
            <w:tcW w:w="100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shd w:fill="auto" w:val="clear"/>
              </w:rPr>
            </w:pPr>
            <w:r>
              <w:rPr>
                <w:shd w:fill="auto" w:val="clear"/>
              </w:rPr>
              <w:t>3</w:t>
            </w:r>
          </w:p>
        </w:tc>
      </w:tr>
      <w:tr>
        <w:trPr>
          <w:trHeight w:val="859" w:hRule="atLeast"/>
        </w:trPr>
        <w:tc>
          <w:tcPr>
            <w:tcW w:w="618" w:type="dxa"/>
            <w:tcBorders>
              <w:left w:val="single" w:sz="4" w:space="0" w:color="000000"/>
              <w:bottom w:val="single" w:sz="4" w:space="0" w:color="000000"/>
            </w:tcBorders>
            <w:shd w:color="auto" w:fill="auto" w:val="clear"/>
          </w:tcPr>
          <w:p>
            <w:pPr>
              <w:pStyle w:val="Standard"/>
              <w:widowControl w:val="false"/>
              <w:rPr>
                <w:shd w:fill="auto" w:val="clear"/>
              </w:rPr>
            </w:pPr>
            <w:r>
              <w:rPr>
                <w:shd w:fill="auto" w:val="clear"/>
              </w:rPr>
              <w:t>8.</w:t>
            </w:r>
          </w:p>
        </w:tc>
        <w:tc>
          <w:tcPr>
            <w:tcW w:w="7746" w:type="dxa"/>
            <w:tcBorders>
              <w:left w:val="single" w:sz="4" w:space="0" w:color="000000"/>
              <w:bottom w:val="single" w:sz="4" w:space="0" w:color="000000"/>
            </w:tcBorders>
            <w:shd w:color="auto" w:fill="auto" w:val="clear"/>
          </w:tcPr>
          <w:p>
            <w:pPr>
              <w:pStyle w:val="Normal"/>
              <w:widowControl w:val="false"/>
              <w:jc w:val="both"/>
              <w:rPr/>
            </w:pPr>
            <w:r>
              <w:rPr/>
              <w:t>Oprawka zaciskowa BT40 – ER 32 L 100 (stożek BT40 / MAS 403-BT pasujące tulejki: ER32 DIN 6499, współśrodkowość: &lt;= 0,005 mm wyważanie G6.3/ 15,000, tolerancja stożka: AT3) z grzybkami zaciągowymi</w:t>
            </w:r>
          </w:p>
        </w:tc>
        <w:tc>
          <w:tcPr>
            <w:tcW w:w="100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shd w:fill="auto" w:val="clear"/>
              </w:rPr>
            </w:pPr>
            <w:r>
              <w:rPr>
                <w:shd w:fill="auto" w:val="clear"/>
              </w:rPr>
              <w:t>1</w:t>
            </w:r>
            <w:r>
              <w:rPr>
                <w:color w:val="000000"/>
                <w:shd w:fill="auto" w:val="clear"/>
              </w:rPr>
              <w:t>0</w:t>
            </w:r>
          </w:p>
        </w:tc>
      </w:tr>
      <w:tr>
        <w:trPr>
          <w:trHeight w:val="830" w:hRule="atLeast"/>
        </w:trPr>
        <w:tc>
          <w:tcPr>
            <w:tcW w:w="618" w:type="dxa"/>
            <w:tcBorders>
              <w:left w:val="single" w:sz="4" w:space="0" w:color="000000"/>
              <w:bottom w:val="single" w:sz="4" w:space="0" w:color="000000"/>
            </w:tcBorders>
            <w:shd w:color="auto" w:fill="auto" w:val="clear"/>
          </w:tcPr>
          <w:p>
            <w:pPr>
              <w:pStyle w:val="Standard"/>
              <w:widowControl w:val="false"/>
              <w:rPr>
                <w:shd w:fill="auto" w:val="clear"/>
              </w:rPr>
            </w:pPr>
            <w:r>
              <w:rPr>
                <w:shd w:fill="auto" w:val="clear"/>
              </w:rPr>
              <w:t>9.</w:t>
            </w:r>
          </w:p>
        </w:tc>
        <w:tc>
          <w:tcPr>
            <w:tcW w:w="7746" w:type="dxa"/>
            <w:tcBorders>
              <w:left w:val="single" w:sz="4" w:space="0" w:color="000000"/>
              <w:bottom w:val="single" w:sz="4" w:space="0" w:color="000000"/>
            </w:tcBorders>
            <w:shd w:color="auto" w:fill="auto" w:val="clear"/>
          </w:tcPr>
          <w:p>
            <w:pPr>
              <w:pStyle w:val="Normal"/>
              <w:widowControl w:val="false"/>
              <w:jc w:val="both"/>
              <w:rPr/>
            </w:pPr>
            <w:r>
              <w:rPr/>
              <w:t>Trzpień zabierakowy BT 40 – A22 (stożek BT40 / MAS 403-BT współśrodkowość: &lt;= 0,005 mm, wyważanie G6.3/ 15,000, tolerancja stożka: AT3)</w:t>
            </w:r>
          </w:p>
        </w:tc>
        <w:tc>
          <w:tcPr>
            <w:tcW w:w="100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shd w:fill="auto" w:val="clear"/>
              </w:rPr>
            </w:pPr>
            <w:r>
              <w:rPr>
                <w:shd w:fill="auto" w:val="clear"/>
              </w:rPr>
              <w:t>1</w:t>
            </w:r>
          </w:p>
        </w:tc>
      </w:tr>
      <w:tr>
        <w:trPr>
          <w:trHeight w:val="830" w:hRule="atLeast"/>
        </w:trPr>
        <w:tc>
          <w:tcPr>
            <w:tcW w:w="618" w:type="dxa"/>
            <w:tcBorders>
              <w:left w:val="single" w:sz="4" w:space="0" w:color="000000"/>
              <w:bottom w:val="single" w:sz="4" w:space="0" w:color="000000"/>
            </w:tcBorders>
            <w:shd w:color="auto" w:fill="auto" w:val="clear"/>
          </w:tcPr>
          <w:p>
            <w:pPr>
              <w:pStyle w:val="Standard"/>
              <w:widowControl w:val="false"/>
              <w:rPr>
                <w:shd w:fill="auto" w:val="clear"/>
              </w:rPr>
            </w:pPr>
            <w:r>
              <w:rPr>
                <w:rFonts w:eastAsia="SimSun;宋体" w:cs="Mangal" w:ascii="Liberation Serif;Times New Roman" w:hAnsi="Liberation Serif;Times New Roman"/>
                <w:color w:val="000000"/>
                <w:kern w:val="2"/>
                <w:sz w:val="24"/>
                <w:szCs w:val="24"/>
                <w:shd w:fill="auto" w:val="clear"/>
                <w:lang w:val="pl-PL" w:eastAsia="zh-CN" w:bidi="hi-IN"/>
              </w:rPr>
              <w:t>10</w:t>
            </w:r>
            <w:r>
              <w:rPr>
                <w:shd w:fill="auto" w:val="clear"/>
              </w:rPr>
              <w:t>.</w:t>
            </w:r>
          </w:p>
        </w:tc>
        <w:tc>
          <w:tcPr>
            <w:tcW w:w="7746" w:type="dxa"/>
            <w:tcBorders>
              <w:left w:val="single" w:sz="4" w:space="0" w:color="000000"/>
              <w:bottom w:val="single" w:sz="4" w:space="0" w:color="000000"/>
            </w:tcBorders>
            <w:shd w:color="auto" w:fill="auto" w:val="clear"/>
          </w:tcPr>
          <w:p>
            <w:pPr>
              <w:pStyle w:val="Normal"/>
              <w:widowControl w:val="false"/>
              <w:jc w:val="both"/>
              <w:rPr/>
            </w:pPr>
            <w:r>
              <w:rPr/>
              <w:t>Trzpień zabierakowy BT 40 – A27 (stożek BT40 / MAS 403-BT współśrodkowość: &lt;= 0,005 mm, wyważanie G6.3/ 15,000, tolerancja stożka: AT3)</w:t>
            </w:r>
          </w:p>
        </w:tc>
        <w:tc>
          <w:tcPr>
            <w:tcW w:w="100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shd w:fill="auto" w:val="clear"/>
              </w:rPr>
            </w:pPr>
            <w:r>
              <w:rPr>
                <w:shd w:fill="auto" w:val="clear"/>
              </w:rPr>
              <w:t>1</w:t>
            </w:r>
          </w:p>
        </w:tc>
      </w:tr>
      <w:tr>
        <w:trPr>
          <w:trHeight w:val="830" w:hRule="atLeast"/>
        </w:trPr>
        <w:tc>
          <w:tcPr>
            <w:tcW w:w="618" w:type="dxa"/>
            <w:tcBorders>
              <w:left w:val="single" w:sz="4" w:space="0" w:color="000000"/>
              <w:bottom w:val="single" w:sz="4" w:space="0" w:color="000000"/>
            </w:tcBorders>
            <w:shd w:color="auto" w:fill="auto" w:val="clear"/>
          </w:tcPr>
          <w:p>
            <w:pPr>
              <w:pStyle w:val="Standard"/>
              <w:widowControl w:val="false"/>
              <w:rPr>
                <w:shd w:fill="auto" w:val="clear"/>
              </w:rPr>
            </w:pPr>
            <w:r>
              <w:rPr>
                <w:rFonts w:eastAsia="SimSun;宋体" w:cs="Mangal" w:ascii="Liberation Serif;Times New Roman" w:hAnsi="Liberation Serif;Times New Roman"/>
                <w:color w:val="000000"/>
                <w:kern w:val="2"/>
                <w:sz w:val="24"/>
                <w:szCs w:val="24"/>
                <w:shd w:fill="auto" w:val="clear"/>
                <w:lang w:val="pl-PL" w:eastAsia="zh-CN" w:bidi="hi-IN"/>
              </w:rPr>
              <w:t>11</w:t>
            </w:r>
            <w:r>
              <w:rPr>
                <w:shd w:fill="auto" w:val="clear"/>
              </w:rPr>
              <w:t>.</w:t>
            </w:r>
          </w:p>
        </w:tc>
        <w:tc>
          <w:tcPr>
            <w:tcW w:w="7746" w:type="dxa"/>
            <w:tcBorders>
              <w:left w:val="single" w:sz="4" w:space="0" w:color="000000"/>
              <w:bottom w:val="single" w:sz="4" w:space="0" w:color="000000"/>
            </w:tcBorders>
            <w:shd w:color="auto" w:fill="auto" w:val="clear"/>
          </w:tcPr>
          <w:p>
            <w:pPr>
              <w:pStyle w:val="Normal"/>
              <w:widowControl w:val="false"/>
              <w:jc w:val="both"/>
              <w:rPr/>
            </w:pPr>
            <w:r>
              <w:rPr/>
              <w:t>Trzpień zabierakowy BT 40 – A32 (stożek BT40 / MAS 403-BT współśrodkowość: &lt;= 0,005 mm, wyważanie G6.3/ 15,000, tolerancja stożka: AT3)</w:t>
            </w:r>
          </w:p>
        </w:tc>
        <w:tc>
          <w:tcPr>
            <w:tcW w:w="100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shd w:fill="auto" w:val="clear"/>
              </w:rPr>
            </w:pPr>
            <w:r>
              <w:rPr>
                <w:shd w:fill="auto" w:val="clear"/>
              </w:rPr>
              <w:t>1</w:t>
            </w:r>
          </w:p>
        </w:tc>
      </w:tr>
      <w:tr>
        <w:trPr>
          <w:trHeight w:val="280" w:hRule="atLeast"/>
        </w:trPr>
        <w:tc>
          <w:tcPr>
            <w:tcW w:w="618"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1</w:t>
            </w:r>
            <w:r>
              <w:rPr>
                <w:rFonts w:eastAsia="SimSun;宋体" w:cs="Mangal" w:ascii="Liberation Serif;Times New Roman" w:hAnsi="Liberation Serif;Times New Roman"/>
                <w:color w:val="auto"/>
                <w:kern w:val="2"/>
                <w:sz w:val="24"/>
                <w:szCs w:val="24"/>
                <w:lang w:val="pl-PL" w:eastAsia="zh-CN" w:bidi="hi-IN"/>
              </w:rPr>
              <w:t>2</w:t>
            </w:r>
            <w:r>
              <w:rPr/>
              <w:t>.</w:t>
            </w:r>
          </w:p>
        </w:tc>
        <w:tc>
          <w:tcPr>
            <w:tcW w:w="77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pPr>
            <w:r>
              <w:rPr/>
              <w:t>Zestaw płytek dociskowych kpl. 58 szt. odpowiedni do szerokości rowka T-owego centrum (w skład wchodzą: nakrętka wydłużona -4 szt., nakrętka kołnierzowa -6 szt., nakrętka T-owa - 6 szt., podpora ząbkowana - klocek podporowy, schodkowy (3 modele po 4 szt ) - 12 szt., łapa dociskowa ząbkowana ( 3 modele po 2 szt ) - 6 szt. śruba dwustronna 3' – 4szt., śruba dwustronna 4' – 4szt., śruba dwustronna 5' – 4szt., śruba dwustronna 6' – 4szt., śruba dwustronna 7' – 4szt., śruba dwustronna 8' - 4szt.)</w:t>
            </w:r>
          </w:p>
        </w:tc>
        <w:tc>
          <w:tcPr>
            <w:tcW w:w="100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pPr>
            <w:r>
              <w:rPr/>
              <w:t>1</w:t>
            </w:r>
          </w:p>
        </w:tc>
      </w:tr>
      <w:tr>
        <w:trPr>
          <w:trHeight w:val="1639" w:hRule="atLeast"/>
        </w:trPr>
        <w:tc>
          <w:tcPr>
            <w:tcW w:w="618" w:type="dxa"/>
            <w:tcBorders>
              <w:left w:val="single" w:sz="4" w:space="0" w:color="000000"/>
              <w:bottom w:val="single" w:sz="4" w:space="0" w:color="000000"/>
              <w:right w:val="single" w:sz="4" w:space="0" w:color="000000"/>
            </w:tcBorders>
            <w:shd w:color="auto" w:fill="auto" w:val="clear"/>
          </w:tcPr>
          <w:p>
            <w:pPr>
              <w:pStyle w:val="Standard"/>
              <w:widowControl w:val="false"/>
              <w:rPr/>
            </w:pPr>
            <w:r>
              <w:rPr/>
              <w:t>13.</w:t>
            </w:r>
          </w:p>
        </w:tc>
        <w:tc>
          <w:tcPr>
            <w:tcW w:w="7746" w:type="dxa"/>
            <w:tcBorders>
              <w:left w:val="single" w:sz="4" w:space="0" w:color="000000"/>
              <w:bottom w:val="single" w:sz="4" w:space="0" w:color="000000"/>
              <w:right w:val="single" w:sz="4" w:space="0" w:color="000000"/>
            </w:tcBorders>
            <w:shd w:color="auto" w:fill="auto" w:val="clear"/>
          </w:tcPr>
          <w:p>
            <w:pPr>
              <w:pStyle w:val="Normal"/>
              <w:widowControl w:val="false"/>
              <w:jc w:val="both"/>
              <w:rPr/>
            </w:pPr>
            <w:r>
              <w:rPr/>
              <w:t>Zestaw frezów (frezy DIN 6527 o średnicach 4, 6, 8, 10, 12 frezy składane trzpieniowe o średnicy 16 i 20 z kompletem płytek skrawających, frez T-owy NFRs 18x8 DIN 851, frez trzpieniowy półokrągły R5, frez kątowy zewnętrzny d=20 45 stopni DIN 1833, frez kulisty d=6 mm ) i głowic frezowych (d=50 mm z=4, d= 80 mm z=6 i d=100 mm z=7 z kompletami płytek skrawających H15X)</w:t>
            </w:r>
          </w:p>
        </w:tc>
        <w:tc>
          <w:tcPr>
            <w:tcW w:w="100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pPr>
            <w:r>
              <w:rPr/>
              <w:t>3</w:t>
            </w:r>
          </w:p>
        </w:tc>
      </w:tr>
      <w:tr>
        <w:trPr>
          <w:trHeight w:val="550" w:hRule="atLeast"/>
        </w:trPr>
        <w:tc>
          <w:tcPr>
            <w:tcW w:w="618" w:type="dxa"/>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14.</w:t>
            </w:r>
          </w:p>
        </w:tc>
        <w:tc>
          <w:tcPr>
            <w:tcW w:w="7746" w:type="dxa"/>
            <w:tcBorders>
              <w:left w:val="single" w:sz="4" w:space="0" w:color="000000"/>
              <w:bottom w:val="single" w:sz="4" w:space="0" w:color="000000"/>
              <w:right w:val="single" w:sz="4" w:space="0" w:color="000000"/>
            </w:tcBorders>
            <w:shd w:color="auto" w:fill="auto" w:val="clear"/>
          </w:tcPr>
          <w:p>
            <w:pPr>
              <w:pStyle w:val="Standard"/>
              <w:widowControl w:val="false"/>
              <w:jc w:val="both"/>
              <w:rPr>
                <w:color w:val="000000"/>
                <w:shd w:fill="auto" w:val="clear"/>
              </w:rPr>
            </w:pPr>
            <w:r>
              <w:rPr>
                <w:color w:val="000000"/>
                <w:shd w:fill="auto" w:val="clear"/>
              </w:rPr>
              <w:t>Zestaw gwintowników M3-M12 DIN-371B/DIN-376B (6H) HSSE OX CZP-8 OPTI</w:t>
            </w:r>
          </w:p>
        </w:tc>
        <w:tc>
          <w:tcPr>
            <w:tcW w:w="100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color w:val="000000"/>
                <w:shd w:fill="auto" w:val="clear"/>
              </w:rPr>
            </w:pPr>
            <w:r>
              <w:rPr>
                <w:color w:val="000000"/>
                <w:shd w:fill="auto" w:val="clear"/>
              </w:rPr>
              <w:t>1</w:t>
            </w:r>
          </w:p>
        </w:tc>
      </w:tr>
      <w:tr>
        <w:trPr>
          <w:trHeight w:val="550" w:hRule="atLeast"/>
        </w:trPr>
        <w:tc>
          <w:tcPr>
            <w:tcW w:w="618" w:type="dxa"/>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15.</w:t>
            </w:r>
          </w:p>
        </w:tc>
        <w:tc>
          <w:tcPr>
            <w:tcW w:w="7746" w:type="dxa"/>
            <w:tcBorders>
              <w:left w:val="single" w:sz="4" w:space="0" w:color="000000"/>
              <w:bottom w:val="single" w:sz="4" w:space="0" w:color="000000"/>
              <w:right w:val="single" w:sz="4" w:space="0" w:color="000000"/>
            </w:tcBorders>
            <w:shd w:color="auto" w:fill="auto" w:val="clear"/>
          </w:tcPr>
          <w:p>
            <w:pPr>
              <w:pStyle w:val="Standard"/>
              <w:widowControl w:val="false"/>
              <w:jc w:val="both"/>
              <w:rPr>
                <w:color w:val="000000"/>
                <w:shd w:fill="auto" w:val="clear"/>
              </w:rPr>
            </w:pPr>
            <w:r>
              <w:rPr>
                <w:color w:val="000000"/>
                <w:shd w:fill="auto" w:val="clear"/>
              </w:rPr>
              <w:t>Zestaw gwintowników M3-M12 DIN-371C/DIN-376C R40 (6H) HSSE OX CZP-8 OPTI</w:t>
            </w:r>
          </w:p>
        </w:tc>
        <w:tc>
          <w:tcPr>
            <w:tcW w:w="100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color w:val="000000"/>
                <w:shd w:fill="auto" w:val="clear"/>
              </w:rPr>
            </w:pPr>
            <w:r>
              <w:rPr>
                <w:color w:val="000000"/>
                <w:shd w:fill="auto" w:val="clear"/>
              </w:rPr>
              <w:t>1</w:t>
            </w:r>
          </w:p>
        </w:tc>
      </w:tr>
      <w:tr>
        <w:trPr>
          <w:trHeight w:val="280" w:hRule="atLeast"/>
        </w:trPr>
        <w:tc>
          <w:tcPr>
            <w:tcW w:w="618" w:type="dxa"/>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16.</w:t>
            </w:r>
          </w:p>
        </w:tc>
        <w:tc>
          <w:tcPr>
            <w:tcW w:w="7746" w:type="dxa"/>
            <w:tcBorders>
              <w:left w:val="single" w:sz="4" w:space="0" w:color="000000"/>
              <w:bottom w:val="single" w:sz="4" w:space="0" w:color="000000"/>
              <w:right w:val="single" w:sz="4" w:space="0" w:color="000000"/>
            </w:tcBorders>
            <w:shd w:color="auto" w:fill="auto" w:val="clear"/>
          </w:tcPr>
          <w:p>
            <w:pPr>
              <w:pStyle w:val="Standard"/>
              <w:widowControl w:val="false"/>
              <w:jc w:val="both"/>
              <w:rPr>
                <w:shd w:fill="auto" w:val="clear"/>
              </w:rPr>
            </w:pPr>
            <w:r>
              <w:rPr>
                <w:shd w:fill="auto" w:val="clear"/>
              </w:rPr>
              <w:t>Zestaw wierteł do metalu NWK</w:t>
            </w:r>
            <w:r>
              <w:rPr>
                <w:color w:val="000000"/>
                <w:shd w:fill="auto" w:val="clear"/>
              </w:rPr>
              <w:t>a</w:t>
            </w:r>
            <w:r>
              <w:rPr>
                <w:shd w:fill="auto" w:val="clear"/>
              </w:rPr>
              <w:t xml:space="preserve"> 1,00-1</w:t>
            </w:r>
            <w:r>
              <w:rPr>
                <w:color w:val="000000"/>
                <w:shd w:fill="auto" w:val="clear"/>
              </w:rPr>
              <w:t>3</w:t>
            </w:r>
            <w:r>
              <w:rPr>
                <w:shd w:fill="auto" w:val="clear"/>
              </w:rPr>
              <w:t>,00 mm (19 szt) HSSE TiN</w:t>
            </w:r>
          </w:p>
        </w:tc>
        <w:tc>
          <w:tcPr>
            <w:tcW w:w="100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color w:val="000000"/>
                <w:shd w:fill="auto" w:val="clear"/>
              </w:rPr>
            </w:pPr>
            <w:r>
              <w:rPr>
                <w:color w:val="000000"/>
                <w:shd w:fill="auto" w:val="clear"/>
              </w:rPr>
              <w:t>1</w:t>
            </w:r>
          </w:p>
        </w:tc>
      </w:tr>
      <w:tr>
        <w:trPr>
          <w:trHeight w:val="550" w:hRule="atLeast"/>
        </w:trPr>
        <w:tc>
          <w:tcPr>
            <w:tcW w:w="618" w:type="dxa"/>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17.</w:t>
            </w:r>
          </w:p>
        </w:tc>
        <w:tc>
          <w:tcPr>
            <w:tcW w:w="7746" w:type="dxa"/>
            <w:tcBorders>
              <w:left w:val="single" w:sz="4" w:space="0" w:color="000000"/>
              <w:bottom w:val="single" w:sz="4" w:space="0" w:color="000000"/>
              <w:right w:val="single" w:sz="4" w:space="0" w:color="000000"/>
            </w:tcBorders>
            <w:shd w:color="auto" w:fill="auto" w:val="clear"/>
          </w:tcPr>
          <w:p>
            <w:pPr>
              <w:pStyle w:val="Standard"/>
              <w:widowControl w:val="false"/>
              <w:jc w:val="both"/>
              <w:rPr>
                <w:shd w:fill="auto" w:val="clear"/>
              </w:rPr>
            </w:pPr>
            <w:r>
              <w:rPr>
                <w:shd w:fill="auto" w:val="clear"/>
              </w:rPr>
              <w:t>Wózek warsztatowy z szufladami, z 15 uchwytami na oprawki narzędziowe, z hamulcem na kołach</w:t>
            </w:r>
          </w:p>
        </w:tc>
        <w:tc>
          <w:tcPr>
            <w:tcW w:w="100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shd w:fill="auto" w:val="clear"/>
              </w:rPr>
            </w:pPr>
            <w:r>
              <w:rPr>
                <w:shd w:fill="auto" w:val="clear"/>
              </w:rPr>
              <w:t>2</w:t>
            </w:r>
          </w:p>
        </w:tc>
      </w:tr>
      <w:tr>
        <w:trPr>
          <w:trHeight w:val="280" w:hRule="atLeast"/>
        </w:trPr>
        <w:tc>
          <w:tcPr>
            <w:tcW w:w="618" w:type="dxa"/>
            <w:tcBorders>
              <w:left w:val="single" w:sz="4" w:space="0" w:color="000000"/>
              <w:bottom w:val="single" w:sz="4" w:space="0" w:color="000000"/>
              <w:right w:val="single" w:sz="4" w:space="0" w:color="000000"/>
            </w:tcBorders>
            <w:shd w:color="auto" w:fill="auto" w:val="clear"/>
          </w:tcPr>
          <w:p>
            <w:pPr>
              <w:pStyle w:val="Standard"/>
              <w:widowControl w:val="false"/>
              <w:rPr/>
            </w:pPr>
            <w:r>
              <w:rPr/>
              <w:t>18.</w:t>
            </w:r>
          </w:p>
        </w:tc>
        <w:tc>
          <w:tcPr>
            <w:tcW w:w="7746" w:type="dxa"/>
            <w:tcBorders>
              <w:left w:val="single" w:sz="4" w:space="0" w:color="000000"/>
              <w:bottom w:val="single" w:sz="4" w:space="0" w:color="000000"/>
              <w:right w:val="single" w:sz="4" w:space="0" w:color="000000"/>
            </w:tcBorders>
            <w:shd w:color="auto" w:fill="auto" w:val="clear"/>
          </w:tcPr>
          <w:p>
            <w:pPr>
              <w:pStyle w:val="Standard"/>
              <w:widowControl w:val="false"/>
              <w:rPr/>
            </w:pPr>
            <w:r>
              <w:rPr/>
              <w:t>Skrzynka/walizka narzędziowa</w:t>
            </w:r>
          </w:p>
        </w:tc>
        <w:tc>
          <w:tcPr>
            <w:tcW w:w="100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pPr>
            <w:r>
              <w:rPr/>
              <w:t>3</w:t>
            </w:r>
          </w:p>
        </w:tc>
      </w:tr>
      <w:tr>
        <w:trPr>
          <w:trHeight w:val="1381" w:hRule="atLeast"/>
        </w:trPr>
        <w:tc>
          <w:tcPr>
            <w:tcW w:w="618" w:type="dxa"/>
            <w:tcBorders>
              <w:left w:val="single" w:sz="4" w:space="0" w:color="000000"/>
              <w:bottom w:val="single" w:sz="4" w:space="0" w:color="000000"/>
              <w:right w:val="single" w:sz="4" w:space="0" w:color="000000"/>
            </w:tcBorders>
            <w:shd w:color="auto" w:fill="auto" w:val="clear"/>
            <w:vAlign w:val="center"/>
          </w:tcPr>
          <w:p>
            <w:pPr>
              <w:pStyle w:val="Standard"/>
              <w:widowControl w:val="false"/>
              <w:rPr/>
            </w:pPr>
            <w:r>
              <w:rPr/>
              <w:t>19.</w:t>
            </w:r>
          </w:p>
        </w:tc>
        <w:tc>
          <w:tcPr>
            <w:tcW w:w="7746" w:type="dxa"/>
            <w:tcBorders>
              <w:left w:val="single" w:sz="4" w:space="0" w:color="000000"/>
              <w:bottom w:val="single" w:sz="4" w:space="0" w:color="000000"/>
              <w:right w:val="single" w:sz="4" w:space="0" w:color="000000"/>
            </w:tcBorders>
            <w:shd w:color="auto" w:fill="auto" w:val="clear"/>
          </w:tcPr>
          <w:p>
            <w:pPr>
              <w:pStyle w:val="Standard"/>
              <w:widowControl w:val="false"/>
              <w:jc w:val="both"/>
              <w:rPr/>
            </w:pPr>
            <w:r>
              <w:rPr/>
              <w:t xml:space="preserve">Przeciwodpryskowe okulary ochronne z poliwęglanu </w:t>
            </w:r>
            <w:r>
              <w:rPr>
                <w:color w:val="000000"/>
              </w:rPr>
              <w:t>klasa optyczna 1, posiadają regulację długości ramion, na końcu ramion małe otwory, do mocowania sznurka, okulary przeznaczone do ochrony oczu przed odpryskami ciał stałych o energii uderzenia do 45 m/s, spełniają wymagania normy EN166</w:t>
            </w:r>
          </w:p>
        </w:tc>
        <w:tc>
          <w:tcPr>
            <w:tcW w:w="100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pPr>
            <w:r>
              <w:rPr/>
              <w:t>20</w:t>
            </w:r>
          </w:p>
        </w:tc>
      </w:tr>
      <w:tr>
        <w:trPr>
          <w:trHeight w:val="280" w:hRule="atLeast"/>
        </w:trPr>
        <w:tc>
          <w:tcPr>
            <w:tcW w:w="618" w:type="dxa"/>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rFonts w:eastAsia="SimSun;宋体" w:cs="Mangal" w:ascii="Liberation Serif;Times New Roman" w:hAnsi="Liberation Serif;Times New Roman"/>
                <w:color w:val="000000"/>
                <w:kern w:val="2"/>
                <w:sz w:val="24"/>
                <w:szCs w:val="24"/>
                <w:shd w:fill="auto" w:val="clear"/>
                <w:lang w:val="pl-PL" w:eastAsia="zh-CN" w:bidi="hi-IN"/>
              </w:rPr>
              <w:t>20</w:t>
            </w:r>
            <w:r>
              <w:rPr>
                <w:shd w:fill="auto" w:val="clear"/>
              </w:rPr>
              <w:t>.</w:t>
            </w:r>
          </w:p>
        </w:tc>
        <w:tc>
          <w:tcPr>
            <w:tcW w:w="7746" w:type="dxa"/>
            <w:tcBorders>
              <w:left w:val="single" w:sz="4" w:space="0" w:color="000000"/>
              <w:bottom w:val="single" w:sz="4" w:space="0" w:color="000000"/>
              <w:right w:val="single" w:sz="4" w:space="0" w:color="000000"/>
            </w:tcBorders>
            <w:shd w:color="auto" w:fill="auto" w:val="clear"/>
          </w:tcPr>
          <w:p>
            <w:pPr>
              <w:pStyle w:val="Standard"/>
              <w:widowControl w:val="false"/>
              <w:rPr>
                <w:color w:val="000000"/>
                <w:shd w:fill="auto" w:val="clear"/>
              </w:rPr>
            </w:pPr>
            <w:r>
              <w:rPr>
                <w:color w:val="000000"/>
                <w:shd w:fill="auto" w:val="clear"/>
              </w:rPr>
              <w:t>Zestaw pilników 300/2 (5 szt) kpl.</w:t>
            </w:r>
          </w:p>
        </w:tc>
        <w:tc>
          <w:tcPr>
            <w:tcW w:w="100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color w:val="000000"/>
                <w:shd w:fill="auto" w:val="clear"/>
              </w:rPr>
            </w:pPr>
            <w:r>
              <w:rPr>
                <w:color w:val="000000"/>
                <w:shd w:fill="auto" w:val="clear"/>
              </w:rPr>
              <w:t>1</w:t>
            </w:r>
          </w:p>
        </w:tc>
      </w:tr>
      <w:tr>
        <w:trPr>
          <w:trHeight w:val="270" w:hRule="atLeast"/>
        </w:trPr>
        <w:tc>
          <w:tcPr>
            <w:tcW w:w="618" w:type="dxa"/>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21.</w:t>
            </w:r>
          </w:p>
        </w:tc>
        <w:tc>
          <w:tcPr>
            <w:tcW w:w="7746" w:type="dxa"/>
            <w:tcBorders>
              <w:left w:val="single" w:sz="4" w:space="0" w:color="000000"/>
              <w:bottom w:val="single" w:sz="4" w:space="0" w:color="000000"/>
              <w:right w:val="single" w:sz="4" w:space="0" w:color="000000"/>
            </w:tcBorders>
            <w:shd w:color="auto" w:fill="auto" w:val="clear"/>
          </w:tcPr>
          <w:p>
            <w:pPr>
              <w:pStyle w:val="Standard"/>
              <w:widowControl w:val="false"/>
              <w:rPr>
                <w:color w:val="000000"/>
                <w:shd w:fill="auto" w:val="clear"/>
              </w:rPr>
            </w:pPr>
            <w:r>
              <w:rPr>
                <w:color w:val="000000"/>
                <w:shd w:fill="auto" w:val="clear"/>
              </w:rPr>
              <w:t>Piłka ręczna ramowa 300 mm</w:t>
            </w:r>
          </w:p>
        </w:tc>
        <w:tc>
          <w:tcPr>
            <w:tcW w:w="100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color w:val="000000"/>
                <w:shd w:fill="auto" w:val="clear"/>
              </w:rPr>
            </w:pPr>
            <w:r>
              <w:rPr>
                <w:color w:val="000000"/>
                <w:shd w:fill="auto" w:val="clear"/>
              </w:rPr>
              <w:t>1</w:t>
            </w:r>
          </w:p>
        </w:tc>
      </w:tr>
      <w:tr>
        <w:trPr>
          <w:trHeight w:val="280" w:hRule="atLeast"/>
        </w:trPr>
        <w:tc>
          <w:tcPr>
            <w:tcW w:w="618" w:type="dxa"/>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2</w:t>
            </w:r>
            <w:r>
              <w:rPr>
                <w:color w:val="000000"/>
                <w:shd w:fill="auto" w:val="clear"/>
              </w:rPr>
              <w:t>2</w:t>
            </w:r>
            <w:r>
              <w:rPr>
                <w:shd w:fill="auto" w:val="clear"/>
              </w:rPr>
              <w:t>.</w:t>
            </w:r>
          </w:p>
        </w:tc>
        <w:tc>
          <w:tcPr>
            <w:tcW w:w="7746" w:type="dxa"/>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Szczypce uniwersalne 200 mm</w:t>
            </w:r>
          </w:p>
        </w:tc>
        <w:tc>
          <w:tcPr>
            <w:tcW w:w="100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color w:val="000000"/>
                <w:shd w:fill="auto" w:val="clear"/>
              </w:rPr>
            </w:pPr>
            <w:r>
              <w:rPr>
                <w:color w:val="000000"/>
                <w:shd w:fill="auto" w:val="clear"/>
              </w:rPr>
              <w:t>2</w:t>
            </w:r>
          </w:p>
        </w:tc>
      </w:tr>
    </w:tbl>
    <w:p>
      <w:pPr>
        <w:pStyle w:val="Normal"/>
        <w:rPr/>
      </w:pPr>
      <w:r>
        <w:rPr/>
      </w:r>
    </w:p>
    <w:p>
      <w:pPr>
        <w:pStyle w:val="Standard"/>
        <w:numPr>
          <w:ilvl w:val="0"/>
          <w:numId w:val="2"/>
        </w:numPr>
        <w:ind w:left="567" w:hanging="567"/>
        <w:jc w:val="both"/>
        <w:rPr/>
      </w:pPr>
      <w:r>
        <w:rPr>
          <w:shd w:fill="auto" w:val="clear"/>
        </w:rPr>
        <w:t>Przedmiotem zamówienia jest dostawa i uruchomienie zestawu kompaktowego kompresora śrubowego z osuszaczem powietrza i butlą - 1szt.</w:t>
      </w:r>
      <w:r>
        <w:rPr>
          <w:shd w:fill="FFFF00" w:val="clear"/>
        </w:rPr>
        <w:t xml:space="preserve"> </w:t>
      </w:r>
    </w:p>
    <w:tbl>
      <w:tblPr>
        <w:tblW w:w="9627" w:type="dxa"/>
        <w:jc w:val="left"/>
        <w:tblInd w:w="114" w:type="dxa"/>
        <w:tblLayout w:type="fixed"/>
        <w:tblCellMar>
          <w:top w:w="0" w:type="dxa"/>
          <w:left w:w="108" w:type="dxa"/>
          <w:bottom w:w="0" w:type="dxa"/>
          <w:right w:w="108" w:type="dxa"/>
        </w:tblCellMar>
        <w:tblLook w:firstRow="0" w:noVBand="0" w:lastRow="0" w:firstColumn="0" w:lastColumn="0" w:noHBand="0" w:val="0000"/>
      </w:tblPr>
      <w:tblGrid>
        <w:gridCol w:w="567"/>
        <w:gridCol w:w="6348"/>
        <w:gridCol w:w="2712"/>
      </w:tblGrid>
      <w:tr>
        <w:trPr/>
        <w:tc>
          <w:tcPr>
            <w:tcW w:w="9627"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jc w:val="center"/>
              <w:rPr>
                <w:shd w:fill="auto" w:val="clear"/>
              </w:rPr>
            </w:pPr>
            <w:r>
              <w:rPr>
                <w:shd w:fill="auto" w:val="clear"/>
              </w:rPr>
              <w:t>Wymagania podstawowe</w:t>
            </w:r>
          </w:p>
        </w:tc>
      </w:tr>
      <w:tr>
        <w:trPr/>
        <w:tc>
          <w:tcPr>
            <w:tcW w:w="56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Lp.</w:t>
            </w:r>
          </w:p>
        </w:tc>
        <w:tc>
          <w:tcPr>
            <w:tcW w:w="6348"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Wymagania</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Parametry</w:t>
            </w:r>
          </w:p>
        </w:tc>
      </w:tr>
      <w:tr>
        <w:trPr/>
        <w:tc>
          <w:tcPr>
            <w:tcW w:w="56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1.</w:t>
            </w:r>
          </w:p>
        </w:tc>
        <w:tc>
          <w:tcPr>
            <w:tcW w:w="63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shd w:fill="auto" w:val="clear"/>
              </w:rPr>
            </w:pPr>
            <w:r>
              <w:rPr>
                <w:shd w:fill="auto" w:val="clear"/>
              </w:rPr>
              <w:t>Długość maks. zestawu</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shd w:fill="auto" w:val="clear"/>
              </w:rPr>
            </w:pPr>
            <w:r>
              <w:rPr>
                <w:shd w:fill="auto" w:val="clear"/>
              </w:rPr>
              <w:t>1</w:t>
            </w:r>
            <w:r>
              <w:rPr>
                <w:color w:val="000000"/>
                <w:shd w:fill="auto" w:val="clear"/>
              </w:rPr>
              <w:t>600</w:t>
            </w:r>
            <w:r>
              <w:rPr>
                <w:shd w:fill="auto" w:val="clear"/>
              </w:rPr>
              <w:t xml:space="preserve"> mm</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2.</w:t>
            </w:r>
          </w:p>
        </w:tc>
        <w:tc>
          <w:tcPr>
            <w:tcW w:w="6348" w:type="dxa"/>
            <w:tcBorders>
              <w:left w:val="single" w:sz="4" w:space="0" w:color="000000"/>
              <w:bottom w:val="single" w:sz="4" w:space="0" w:color="000000"/>
              <w:right w:val="single" w:sz="4" w:space="0" w:color="000000"/>
            </w:tcBorders>
            <w:shd w:color="auto" w:fill="auto" w:val="clear"/>
          </w:tcPr>
          <w:p>
            <w:pPr>
              <w:pStyle w:val="Normal"/>
              <w:widowControl w:val="false"/>
              <w:rPr>
                <w:shd w:fill="auto" w:val="clear"/>
              </w:rPr>
            </w:pPr>
            <w:r>
              <w:rPr>
                <w:shd w:fill="auto" w:val="clear"/>
              </w:rPr>
              <w:t>Szerokość maks. zestawu</w:t>
            </w:r>
          </w:p>
        </w:tc>
        <w:tc>
          <w:tcPr>
            <w:tcW w:w="2712" w:type="dxa"/>
            <w:tcBorders>
              <w:left w:val="single" w:sz="4" w:space="0" w:color="000000"/>
              <w:bottom w:val="single" w:sz="4" w:space="0" w:color="000000"/>
              <w:right w:val="single" w:sz="4" w:space="0" w:color="000000"/>
            </w:tcBorders>
            <w:shd w:color="auto" w:fill="auto" w:val="clear"/>
          </w:tcPr>
          <w:p>
            <w:pPr>
              <w:pStyle w:val="Normal"/>
              <w:widowControl w:val="false"/>
              <w:rPr>
                <w:shd w:fill="auto" w:val="clear"/>
              </w:rPr>
            </w:pPr>
            <w:r>
              <w:rPr>
                <w:color w:val="000000"/>
                <w:shd w:fill="auto" w:val="clear"/>
              </w:rPr>
              <w:t>70</w:t>
            </w:r>
            <w:r>
              <w:rPr>
                <w:shd w:fill="auto" w:val="clear"/>
              </w:rPr>
              <w:t>0 mm</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3.</w:t>
            </w:r>
          </w:p>
        </w:tc>
        <w:tc>
          <w:tcPr>
            <w:tcW w:w="6348" w:type="dxa"/>
            <w:tcBorders>
              <w:left w:val="single" w:sz="4" w:space="0" w:color="000000"/>
              <w:bottom w:val="single" w:sz="4" w:space="0" w:color="000000"/>
              <w:right w:val="single" w:sz="4" w:space="0" w:color="000000"/>
            </w:tcBorders>
            <w:shd w:color="auto" w:fill="auto" w:val="clear"/>
          </w:tcPr>
          <w:p>
            <w:pPr>
              <w:pStyle w:val="Normal"/>
              <w:widowControl w:val="false"/>
              <w:rPr>
                <w:shd w:fill="auto" w:val="clear"/>
              </w:rPr>
            </w:pPr>
            <w:r>
              <w:rPr>
                <w:shd w:fill="auto" w:val="clear"/>
              </w:rPr>
              <w:t>Wysokość maks. zestawu</w:t>
            </w:r>
          </w:p>
        </w:tc>
        <w:tc>
          <w:tcPr>
            <w:tcW w:w="2712" w:type="dxa"/>
            <w:tcBorders>
              <w:left w:val="single" w:sz="4" w:space="0" w:color="000000"/>
              <w:bottom w:val="single" w:sz="4" w:space="0" w:color="000000"/>
              <w:right w:val="single" w:sz="4" w:space="0" w:color="000000"/>
            </w:tcBorders>
            <w:shd w:color="auto" w:fill="auto" w:val="clear"/>
          </w:tcPr>
          <w:p>
            <w:pPr>
              <w:pStyle w:val="Normal"/>
              <w:widowControl w:val="false"/>
              <w:rPr>
                <w:shd w:fill="auto" w:val="clear"/>
              </w:rPr>
            </w:pPr>
            <w:r>
              <w:rPr>
                <w:shd w:fill="auto" w:val="clear"/>
              </w:rPr>
              <w:t>1</w:t>
            </w:r>
            <w:r>
              <w:rPr>
                <w:color w:val="000000"/>
                <w:shd w:fill="auto" w:val="clear"/>
              </w:rPr>
              <w:t>50</w:t>
            </w:r>
            <w:r>
              <w:rPr>
                <w:shd w:fill="auto" w:val="clear"/>
              </w:rPr>
              <w:t>0 mm</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color w:val="000000"/>
                <w:shd w:fill="auto" w:val="clear"/>
              </w:rPr>
              <w:t>4</w:t>
            </w:r>
            <w:r>
              <w:rPr>
                <w:shd w:fill="auto" w:val="clear"/>
              </w:rPr>
              <w:t>.</w:t>
            </w:r>
          </w:p>
        </w:tc>
        <w:tc>
          <w:tcPr>
            <w:tcW w:w="6348" w:type="dxa"/>
            <w:tcBorders>
              <w:left w:val="single" w:sz="4" w:space="0" w:color="000000"/>
              <w:bottom w:val="single" w:sz="4" w:space="0" w:color="000000"/>
              <w:right w:val="single" w:sz="4" w:space="0" w:color="000000"/>
            </w:tcBorders>
            <w:shd w:color="auto" w:fill="auto" w:val="clear"/>
          </w:tcPr>
          <w:p>
            <w:pPr>
              <w:pStyle w:val="Normal"/>
              <w:widowControl w:val="false"/>
              <w:rPr>
                <w:color w:val="000000"/>
                <w:shd w:fill="auto" w:val="clear"/>
              </w:rPr>
            </w:pPr>
            <w:r>
              <w:rPr>
                <w:color w:val="000000"/>
                <w:shd w:fill="auto" w:val="clear"/>
              </w:rPr>
              <w:t>Wydajność min. przy ciśnieniu 8 bar</w:t>
            </w:r>
          </w:p>
        </w:tc>
        <w:tc>
          <w:tcPr>
            <w:tcW w:w="2712" w:type="dxa"/>
            <w:tcBorders>
              <w:left w:val="single" w:sz="4" w:space="0" w:color="000000"/>
              <w:bottom w:val="single" w:sz="4" w:space="0" w:color="000000"/>
              <w:right w:val="single" w:sz="4" w:space="0" w:color="000000"/>
            </w:tcBorders>
            <w:shd w:color="auto" w:fill="auto" w:val="clear"/>
          </w:tcPr>
          <w:p>
            <w:pPr>
              <w:pStyle w:val="Normal"/>
              <w:widowControl w:val="false"/>
              <w:rPr>
                <w:color w:val="000000"/>
                <w:shd w:fill="auto" w:val="clear"/>
              </w:rPr>
            </w:pPr>
            <w:r>
              <w:rPr>
                <w:color w:val="000000"/>
                <w:shd w:fill="auto" w:val="clear"/>
              </w:rPr>
              <w:t>0,7 m3/min</w:t>
            </w:r>
          </w:p>
        </w:tc>
      </w:tr>
      <w:tr>
        <w:trPr/>
        <w:tc>
          <w:tcPr>
            <w:tcW w:w="56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color w:val="000000"/>
                <w:shd w:fill="auto" w:val="clear"/>
              </w:rPr>
              <w:t>5</w:t>
            </w:r>
            <w:r>
              <w:rPr>
                <w:shd w:fill="auto" w:val="clear"/>
              </w:rPr>
              <w:t>.</w:t>
            </w:r>
          </w:p>
        </w:tc>
        <w:tc>
          <w:tcPr>
            <w:tcW w:w="63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color w:val="000000"/>
                <w:shd w:fill="auto" w:val="clear"/>
              </w:rPr>
            </w:pPr>
            <w:r>
              <w:rPr>
                <w:color w:val="000000"/>
                <w:shd w:fill="auto" w:val="clear"/>
              </w:rPr>
              <w:t>Wydajność min. przy ciśnieniu 10 bar</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color w:val="000000"/>
                <w:shd w:fill="auto" w:val="clear"/>
              </w:rPr>
            </w:pPr>
            <w:r>
              <w:rPr>
                <w:color w:val="000000"/>
                <w:shd w:fill="auto" w:val="clear"/>
              </w:rPr>
              <w:t>0,5 m3/min</w:t>
            </w:r>
          </w:p>
        </w:tc>
      </w:tr>
      <w:tr>
        <w:trPr/>
        <w:tc>
          <w:tcPr>
            <w:tcW w:w="56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color w:val="000000"/>
                <w:shd w:fill="auto" w:val="clear"/>
              </w:rPr>
              <w:t>6</w:t>
            </w:r>
            <w:r>
              <w:rPr>
                <w:shd w:fill="auto" w:val="clear"/>
              </w:rPr>
              <w:t>.</w:t>
            </w:r>
          </w:p>
        </w:tc>
        <w:tc>
          <w:tcPr>
            <w:tcW w:w="63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color w:val="000000"/>
                <w:shd w:fill="auto" w:val="clear"/>
              </w:rPr>
            </w:pPr>
            <w:r>
              <w:rPr>
                <w:color w:val="000000"/>
                <w:shd w:fill="auto" w:val="clear"/>
              </w:rPr>
              <w:t>Zbiornik powietrza o pojemności min.</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color w:val="000000"/>
                <w:shd w:fill="auto" w:val="clear"/>
              </w:rPr>
            </w:pPr>
            <w:r>
              <w:rPr>
                <w:color w:val="000000"/>
                <w:shd w:fill="auto" w:val="clear"/>
              </w:rPr>
              <w:t>250 l</w:t>
            </w:r>
          </w:p>
        </w:tc>
      </w:tr>
      <w:tr>
        <w:trPr/>
        <w:tc>
          <w:tcPr>
            <w:tcW w:w="56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color w:val="000000"/>
                <w:shd w:fill="auto" w:val="clear"/>
              </w:rPr>
              <w:t>7</w:t>
            </w:r>
            <w:r>
              <w:rPr>
                <w:shd w:fill="auto" w:val="clear"/>
              </w:rPr>
              <w:t>.</w:t>
            </w:r>
          </w:p>
        </w:tc>
        <w:tc>
          <w:tcPr>
            <w:tcW w:w="634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CIDFont+F3;Cambria" w:hAnsi="CIDFont+F3;Cambria" w:cs="CIDFont+F3;Cambria"/>
                <w:shd w:fill="auto" w:val="clear"/>
              </w:rPr>
            </w:pPr>
            <w:r>
              <w:rPr>
                <w:rFonts w:cs="CIDFont+F3;Cambria" w:ascii="CIDFont+F3;Cambria" w:hAnsi="CIDFont+F3;Cambria"/>
                <w:shd w:fill="auto" w:val="clear"/>
              </w:rPr>
              <w:t>Moc całkowita zestawy do</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rFonts w:ascii="CIDFont+F3;Cambria" w:hAnsi="CIDFont+F3;Cambria" w:cs="CIDFont+F3;Cambria"/>
                <w:shd w:fill="auto" w:val="clear"/>
              </w:rPr>
            </w:pPr>
            <w:r>
              <w:rPr>
                <w:rFonts w:cs="CIDFont+F3;Cambria" w:ascii="CIDFont+F3;Cambria" w:hAnsi="CIDFont+F3;Cambria"/>
                <w:shd w:fill="auto" w:val="clear"/>
              </w:rPr>
              <w:t>6 kW</w:t>
            </w:r>
          </w:p>
        </w:tc>
      </w:tr>
      <w:tr>
        <w:trPr/>
        <w:tc>
          <w:tcPr>
            <w:tcW w:w="56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color w:val="000000"/>
                <w:shd w:fill="auto" w:val="clear"/>
              </w:rPr>
              <w:t>8</w:t>
            </w:r>
            <w:r>
              <w:rPr>
                <w:shd w:fill="auto" w:val="clear"/>
              </w:rPr>
              <w:t>.</w:t>
            </w:r>
          </w:p>
        </w:tc>
        <w:tc>
          <w:tcPr>
            <w:tcW w:w="6348"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Masa całkowita zestawu do</w:t>
            </w:r>
          </w:p>
        </w:tc>
        <w:tc>
          <w:tcPr>
            <w:tcW w:w="2712"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350 kg</w:t>
            </w:r>
          </w:p>
        </w:tc>
      </w:tr>
      <w:tr>
        <w:trPr/>
        <w:tc>
          <w:tcPr>
            <w:tcW w:w="9627" w:type="dxa"/>
            <w:gridSpan w:val="3"/>
            <w:tcBorders>
              <w:left w:val="single" w:sz="4" w:space="0" w:color="000000"/>
              <w:bottom w:val="single" w:sz="4" w:space="0" w:color="000000"/>
              <w:right w:val="single" w:sz="4" w:space="0" w:color="000000"/>
            </w:tcBorders>
            <w:shd w:color="auto" w:fill="auto" w:val="clear"/>
          </w:tcPr>
          <w:p>
            <w:pPr>
              <w:pStyle w:val="Standard"/>
              <w:widowControl w:val="false"/>
              <w:jc w:val="center"/>
              <w:rPr>
                <w:shd w:fill="auto" w:val="clear"/>
              </w:rPr>
            </w:pPr>
            <w:r>
              <w:rPr>
                <w:shd w:fill="auto" w:val="clear"/>
              </w:rPr>
              <w:t>Inne</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color w:val="000000"/>
                <w:shd w:fill="auto" w:val="clear"/>
              </w:rPr>
            </w:pPr>
            <w:r>
              <w:rPr>
                <w:color w:val="000000"/>
                <w:shd w:fill="auto" w:val="clear"/>
              </w:rPr>
              <w:t>9.</w:t>
            </w:r>
          </w:p>
        </w:tc>
        <w:tc>
          <w:tcPr>
            <w:tcW w:w="9060"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 xml:space="preserve">Szkolenie operatorów w zakresie obsługi i eksploatacji w cenie </w:t>
            </w:r>
            <w:r>
              <w:rPr>
                <w:color w:val="000000"/>
                <w:shd w:fill="auto" w:val="clear"/>
              </w:rPr>
              <w:t>urządzenia</w:t>
            </w:r>
            <w:r>
              <w:rPr>
                <w:shd w:fill="auto" w:val="clear"/>
              </w:rPr>
              <w:t xml:space="preserve"> – czas szkoleni</w:t>
            </w:r>
            <w:r>
              <w:rPr>
                <w:color w:val="000000"/>
                <w:shd w:fill="auto" w:val="clear"/>
              </w:rPr>
              <w:t>a</w:t>
            </w:r>
            <w:r>
              <w:rPr>
                <w:shd w:fill="auto" w:val="clear"/>
              </w:rPr>
              <w:t xml:space="preserve"> </w:t>
            </w:r>
            <w:r>
              <w:rPr>
                <w:color w:val="000000"/>
                <w:shd w:fill="auto" w:val="clear"/>
              </w:rPr>
              <w:t>i</w:t>
            </w:r>
            <w:r>
              <w:rPr>
                <w:shd w:fill="auto" w:val="clear"/>
              </w:rPr>
              <w:t xml:space="preserve"> miejsce do uzgodnienia</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color w:val="000000"/>
                <w:shd w:fill="auto" w:val="clear"/>
              </w:rPr>
              <w:t>10</w:t>
            </w:r>
            <w:r>
              <w:rPr>
                <w:shd w:fill="auto" w:val="clear"/>
              </w:rPr>
              <w:t>.</w:t>
            </w:r>
          </w:p>
        </w:tc>
        <w:tc>
          <w:tcPr>
            <w:tcW w:w="9060"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Instrukcja obsługi i eksploatacji maszyny</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color w:val="000000"/>
                <w:shd w:fill="auto" w:val="clear"/>
              </w:rPr>
              <w:t>11</w:t>
            </w:r>
            <w:r>
              <w:rPr>
                <w:shd w:fill="auto" w:val="clear"/>
              </w:rPr>
              <w:t>.</w:t>
            </w:r>
          </w:p>
        </w:tc>
        <w:tc>
          <w:tcPr>
            <w:tcW w:w="9060"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Certyfikat bezpieczeństwa – znak CE/Deklaracja zgodności</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color w:val="000000"/>
                <w:shd w:fill="auto" w:val="clear"/>
              </w:rPr>
              <w:t>12</w:t>
            </w:r>
            <w:r>
              <w:rPr>
                <w:shd w:fill="auto" w:val="clear"/>
              </w:rPr>
              <w:t>.</w:t>
            </w:r>
          </w:p>
        </w:tc>
        <w:tc>
          <w:tcPr>
            <w:tcW w:w="9060"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Serwis gwarancyjny i pogwarancyjny na terenie Polski</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color w:val="000000"/>
                <w:shd w:fill="auto" w:val="clear"/>
              </w:rPr>
              <w:t>13</w:t>
            </w:r>
            <w:r>
              <w:rPr>
                <w:shd w:fill="auto" w:val="clear"/>
              </w:rPr>
              <w:t>.</w:t>
            </w:r>
          </w:p>
        </w:tc>
        <w:tc>
          <w:tcPr>
            <w:tcW w:w="9060"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Okres gwarancji min. 24 miesiące liczony od daty odbioru</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color w:val="000000"/>
                <w:shd w:fill="auto" w:val="clear"/>
              </w:rPr>
              <w:t>14</w:t>
            </w:r>
            <w:r>
              <w:rPr>
                <w:shd w:fill="auto" w:val="clear"/>
              </w:rPr>
              <w:t>.</w:t>
            </w:r>
          </w:p>
        </w:tc>
        <w:tc>
          <w:tcPr>
            <w:tcW w:w="9060"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Czas oczekiwania na serwis do 72 godz. od poinformowania serwisu</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color w:val="000000"/>
                <w:shd w:fill="auto" w:val="clear"/>
              </w:rPr>
              <w:t>15</w:t>
            </w:r>
            <w:r>
              <w:rPr>
                <w:shd w:fill="auto" w:val="clear"/>
              </w:rPr>
              <w:t>.</w:t>
            </w:r>
          </w:p>
        </w:tc>
        <w:tc>
          <w:tcPr>
            <w:tcW w:w="9060"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Wykaz materiałów eksploatacyjnych</w:t>
            </w:r>
          </w:p>
        </w:tc>
      </w:tr>
      <w:tr>
        <w:trPr/>
        <w:tc>
          <w:tcPr>
            <w:tcW w:w="567" w:type="dxa"/>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color w:val="000000"/>
                <w:shd w:fill="auto" w:val="clear"/>
              </w:rPr>
              <w:t>16</w:t>
            </w:r>
            <w:r>
              <w:rPr>
                <w:shd w:fill="auto" w:val="clear"/>
              </w:rPr>
              <w:t>.</w:t>
            </w:r>
          </w:p>
        </w:tc>
        <w:tc>
          <w:tcPr>
            <w:tcW w:w="9060" w:type="dxa"/>
            <w:gridSpan w:val="2"/>
            <w:tcBorders>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Schematy elektryczne i pneumatyczne</w:t>
            </w:r>
          </w:p>
        </w:tc>
      </w:tr>
    </w:tbl>
    <w:p>
      <w:pPr>
        <w:pStyle w:val="Normal"/>
        <w:ind w:left="1440" w:hanging="0"/>
        <w:rPr>
          <w:shd w:fill="FFFF00" w:val="clear"/>
        </w:rPr>
      </w:pPr>
      <w:r>
        <w:rPr>
          <w:shd w:fill="FFFF00" w:val="clear"/>
        </w:rPr>
      </w:r>
    </w:p>
    <w:p>
      <w:pPr>
        <w:pStyle w:val="Standard"/>
        <w:numPr>
          <w:ilvl w:val="0"/>
          <w:numId w:val="2"/>
        </w:numPr>
        <w:ind w:left="0" w:hanging="0"/>
        <w:jc w:val="both"/>
        <w:rPr>
          <w:shd w:fill="auto" w:val="clear"/>
        </w:rPr>
      </w:pPr>
      <w:r>
        <w:rPr>
          <w:shd w:fill="auto" w:val="clear"/>
        </w:rPr>
        <w:t>Przedmiotem zamówienia jest dostawa wyposażenia kontrolno-pomiarowego według listy zamieszczonej w poniższej tabeli – 1 kpl.</w:t>
      </w:r>
    </w:p>
    <w:tbl>
      <w:tblPr>
        <w:tblW w:w="9475" w:type="dxa"/>
        <w:jc w:val="left"/>
        <w:tblInd w:w="158" w:type="dxa"/>
        <w:tblLayout w:type="fixed"/>
        <w:tblCellMar>
          <w:top w:w="0" w:type="dxa"/>
          <w:left w:w="108" w:type="dxa"/>
          <w:bottom w:w="0" w:type="dxa"/>
          <w:right w:w="108" w:type="dxa"/>
        </w:tblCellMar>
        <w:tblLook w:firstRow="0" w:noVBand="0" w:lastRow="0" w:firstColumn="0" w:lastColumn="0" w:noHBand="0" w:val="0000"/>
      </w:tblPr>
      <w:tblGrid>
        <w:gridCol w:w="630"/>
        <w:gridCol w:w="8017"/>
        <w:gridCol w:w="828"/>
      </w:tblGrid>
      <w:tr>
        <w:trPr>
          <w:trHeight w:val="275" w:hRule="atLeast"/>
        </w:trPr>
        <w:tc>
          <w:tcPr>
            <w:tcW w:w="63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Lp.</w:t>
            </w:r>
          </w:p>
        </w:tc>
        <w:tc>
          <w:tcPr>
            <w:tcW w:w="801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jc w:val="center"/>
              <w:rPr/>
            </w:pPr>
            <w:r>
              <w:rPr/>
              <w:t>Nazwa/opis</w:t>
            </w:r>
          </w:p>
        </w:tc>
        <w:tc>
          <w:tcPr>
            <w:tcW w:w="828"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jc w:val="center"/>
              <w:rPr/>
            </w:pPr>
            <w:r>
              <w:rPr/>
              <w:t>Ilość</w:t>
            </w:r>
          </w:p>
        </w:tc>
      </w:tr>
      <w:tr>
        <w:trPr>
          <w:trHeight w:val="850" w:hRule="atLeast"/>
        </w:trPr>
        <w:tc>
          <w:tcPr>
            <w:tcW w:w="63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color w:val="000000"/>
                <w:shd w:fill="auto" w:val="clear"/>
              </w:rPr>
              <w:t>1</w:t>
            </w:r>
            <w:r>
              <w:rPr>
                <w:shd w:fill="auto" w:val="clear"/>
              </w:rPr>
              <w:t>.</w:t>
            </w:r>
          </w:p>
        </w:tc>
        <w:tc>
          <w:tcPr>
            <w:tcW w:w="801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jc w:val="both"/>
              <w:rPr>
                <w:color w:val="000000"/>
                <w:shd w:fill="auto" w:val="clear"/>
              </w:rPr>
            </w:pPr>
            <w:r>
              <w:rPr>
                <w:color w:val="000000"/>
                <w:shd w:fill="auto" w:val="clear"/>
              </w:rPr>
              <w:t xml:space="preserve">Płyta kontrolno-pomiarowa granitowa o wym. min. 630x400x70 </w:t>
            </w:r>
            <w:r>
              <w:rPr>
                <w:rFonts w:eastAsia="SimSun" w:cs="Mangal"/>
                <w:color w:val="000000"/>
                <w:kern w:val="2"/>
                <w:sz w:val="24"/>
                <w:szCs w:val="24"/>
                <w:shd w:fill="auto" w:val="clear"/>
                <w:lang w:val="pl-PL" w:eastAsia="zh-CN" w:bidi="hi-IN"/>
              </w:rPr>
              <w:t>k</w:t>
            </w:r>
            <w:r>
              <w:rPr>
                <w:color w:val="000000"/>
                <w:shd w:fill="auto" w:val="clear"/>
              </w:rPr>
              <w:t>lasa 0 wraz ze stołem antywibracyjnym zapewniającym odpowiednią nośność na nogach stalowych, malowanych proszkowo, wysokość stołu wraz z płytą min. 815mm</w:t>
            </w:r>
          </w:p>
        </w:tc>
        <w:tc>
          <w:tcPr>
            <w:tcW w:w="8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color w:val="000000"/>
                <w:shd w:fill="auto" w:val="clear"/>
              </w:rPr>
            </w:pPr>
            <w:r>
              <w:rPr>
                <w:color w:val="000000"/>
                <w:shd w:fill="auto" w:val="clear"/>
              </w:rPr>
              <w:t>1</w:t>
            </w:r>
          </w:p>
        </w:tc>
      </w:tr>
      <w:tr>
        <w:trPr>
          <w:trHeight w:val="275" w:hRule="atLeast"/>
        </w:trPr>
        <w:tc>
          <w:tcPr>
            <w:tcW w:w="63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2.</w:t>
            </w:r>
          </w:p>
        </w:tc>
        <w:tc>
          <w:tcPr>
            <w:tcW w:w="801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color w:val="000000"/>
                <w:shd w:fill="auto" w:val="clear"/>
              </w:rPr>
            </w:pPr>
            <w:r>
              <w:rPr>
                <w:color w:val="000000"/>
                <w:shd w:fill="auto" w:val="clear"/>
              </w:rPr>
              <w:t>Suwmiarka uniwersalna noniuszowa 150 mm 0,05 MAUa</w:t>
            </w:r>
          </w:p>
        </w:tc>
        <w:tc>
          <w:tcPr>
            <w:tcW w:w="8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color w:val="000000"/>
                <w:shd w:fill="auto" w:val="clear"/>
              </w:rPr>
            </w:pPr>
            <w:r>
              <w:rPr>
                <w:color w:val="000000"/>
                <w:shd w:fill="auto" w:val="clear"/>
              </w:rPr>
              <w:t>3</w:t>
            </w:r>
          </w:p>
        </w:tc>
      </w:tr>
      <w:tr>
        <w:trPr>
          <w:trHeight w:val="265" w:hRule="atLeast"/>
        </w:trPr>
        <w:tc>
          <w:tcPr>
            <w:tcW w:w="63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3.</w:t>
            </w:r>
          </w:p>
        </w:tc>
        <w:tc>
          <w:tcPr>
            <w:tcW w:w="801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color w:val="000000"/>
                <w:shd w:fill="auto" w:val="clear"/>
              </w:rPr>
            </w:pPr>
            <w:r>
              <w:rPr>
                <w:color w:val="000000"/>
                <w:shd w:fill="auto" w:val="clear"/>
              </w:rPr>
              <w:t>Suwmiarka uniwersalna noniuszowa 300 mm 0,05 MAUa</w:t>
            </w:r>
          </w:p>
        </w:tc>
        <w:tc>
          <w:tcPr>
            <w:tcW w:w="8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color w:val="000000"/>
                <w:shd w:fill="auto" w:val="clear"/>
              </w:rPr>
            </w:pPr>
            <w:r>
              <w:rPr>
                <w:color w:val="000000"/>
                <w:shd w:fill="auto" w:val="clear"/>
              </w:rPr>
              <w:t>1</w:t>
            </w:r>
          </w:p>
        </w:tc>
      </w:tr>
      <w:tr>
        <w:trPr>
          <w:trHeight w:val="275" w:hRule="atLeast"/>
        </w:trPr>
        <w:tc>
          <w:tcPr>
            <w:tcW w:w="63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4.</w:t>
            </w:r>
          </w:p>
        </w:tc>
        <w:tc>
          <w:tcPr>
            <w:tcW w:w="801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color w:val="000000"/>
                <w:shd w:fill="auto" w:val="clear"/>
              </w:rPr>
            </w:pPr>
            <w:r>
              <w:rPr>
                <w:color w:val="000000"/>
                <w:shd w:fill="auto" w:val="clear"/>
              </w:rPr>
              <w:t>Suwmiarka uniwersalna zegarowa 150 mm 0,01</w:t>
            </w:r>
          </w:p>
        </w:tc>
        <w:tc>
          <w:tcPr>
            <w:tcW w:w="8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color w:val="000000"/>
                <w:shd w:fill="auto" w:val="clear"/>
              </w:rPr>
            </w:pPr>
            <w:r>
              <w:rPr>
                <w:color w:val="000000"/>
                <w:shd w:fill="auto" w:val="clear"/>
              </w:rPr>
              <w:t>1</w:t>
            </w:r>
          </w:p>
        </w:tc>
      </w:tr>
      <w:tr>
        <w:trPr>
          <w:trHeight w:val="275" w:hRule="atLeast"/>
        </w:trPr>
        <w:tc>
          <w:tcPr>
            <w:tcW w:w="63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5.</w:t>
            </w:r>
          </w:p>
        </w:tc>
        <w:tc>
          <w:tcPr>
            <w:tcW w:w="801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color w:val="000000"/>
                <w:shd w:fill="auto" w:val="clear"/>
              </w:rPr>
            </w:pPr>
            <w:r>
              <w:rPr>
                <w:color w:val="000000"/>
                <w:shd w:fill="auto" w:val="clear"/>
              </w:rPr>
              <w:t>Suwmiarka uniwersalna elektroniczna 150 mm 0,01</w:t>
            </w:r>
          </w:p>
        </w:tc>
        <w:tc>
          <w:tcPr>
            <w:tcW w:w="8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color w:val="000000"/>
                <w:shd w:fill="auto" w:val="clear"/>
              </w:rPr>
            </w:pPr>
            <w:r>
              <w:rPr>
                <w:color w:val="000000"/>
                <w:shd w:fill="auto" w:val="clear"/>
              </w:rPr>
              <w:t>1</w:t>
            </w:r>
          </w:p>
        </w:tc>
      </w:tr>
      <w:tr>
        <w:trPr>
          <w:trHeight w:val="265" w:hRule="atLeast"/>
        </w:trPr>
        <w:tc>
          <w:tcPr>
            <w:tcW w:w="63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6.</w:t>
            </w:r>
          </w:p>
        </w:tc>
        <w:tc>
          <w:tcPr>
            <w:tcW w:w="801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color w:val="000000"/>
                <w:shd w:fill="auto" w:val="clear"/>
              </w:rPr>
            </w:pPr>
            <w:r>
              <w:rPr>
                <w:color w:val="000000"/>
                <w:shd w:fill="auto" w:val="clear"/>
              </w:rPr>
              <w:t>Głębokościomierz suwmiarkowy 150 mm 0,05 MAGa</w:t>
            </w:r>
          </w:p>
        </w:tc>
        <w:tc>
          <w:tcPr>
            <w:tcW w:w="8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color w:val="000000"/>
                <w:shd w:fill="auto" w:val="clear"/>
              </w:rPr>
            </w:pPr>
            <w:r>
              <w:rPr>
                <w:color w:val="000000"/>
                <w:shd w:fill="auto" w:val="clear"/>
              </w:rPr>
              <w:t>1</w:t>
            </w:r>
          </w:p>
        </w:tc>
      </w:tr>
      <w:tr>
        <w:trPr>
          <w:trHeight w:val="275" w:hRule="atLeast"/>
        </w:trPr>
        <w:tc>
          <w:tcPr>
            <w:tcW w:w="63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7.</w:t>
            </w:r>
          </w:p>
        </w:tc>
        <w:tc>
          <w:tcPr>
            <w:tcW w:w="801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color w:val="000000"/>
                <w:shd w:fill="auto" w:val="clear"/>
              </w:rPr>
            </w:pPr>
            <w:r>
              <w:rPr>
                <w:color w:val="000000"/>
                <w:shd w:fill="auto" w:val="clear"/>
              </w:rPr>
              <w:t>Głębokościomierz suwmiarkowy 300 mm 0.05 MAGa</w:t>
            </w:r>
          </w:p>
        </w:tc>
        <w:tc>
          <w:tcPr>
            <w:tcW w:w="8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color w:val="000000"/>
                <w:shd w:fill="auto" w:val="clear"/>
              </w:rPr>
            </w:pPr>
            <w:r>
              <w:rPr>
                <w:color w:val="000000"/>
                <w:shd w:fill="auto" w:val="clear"/>
              </w:rPr>
              <w:t>1</w:t>
            </w:r>
          </w:p>
        </w:tc>
      </w:tr>
      <w:tr>
        <w:trPr>
          <w:trHeight w:val="275" w:hRule="atLeast"/>
        </w:trPr>
        <w:tc>
          <w:tcPr>
            <w:tcW w:w="63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8.</w:t>
            </w:r>
          </w:p>
        </w:tc>
        <w:tc>
          <w:tcPr>
            <w:tcW w:w="801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color w:val="000000"/>
                <w:shd w:fill="auto" w:val="clear"/>
              </w:rPr>
            </w:pPr>
            <w:r>
              <w:rPr>
                <w:color w:val="000000"/>
                <w:shd w:fill="auto" w:val="clear"/>
              </w:rPr>
              <w:t>Mikrometr zewnętrzny 0-25 0,01 MMZb</w:t>
            </w:r>
          </w:p>
        </w:tc>
        <w:tc>
          <w:tcPr>
            <w:tcW w:w="8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color w:val="000000"/>
                <w:shd w:fill="auto" w:val="clear"/>
              </w:rPr>
            </w:pPr>
            <w:r>
              <w:rPr>
                <w:color w:val="000000"/>
                <w:shd w:fill="auto" w:val="clear"/>
              </w:rPr>
              <w:t>2</w:t>
            </w:r>
          </w:p>
        </w:tc>
      </w:tr>
      <w:tr>
        <w:trPr>
          <w:trHeight w:val="265" w:hRule="atLeast"/>
        </w:trPr>
        <w:tc>
          <w:tcPr>
            <w:tcW w:w="63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9.</w:t>
            </w:r>
          </w:p>
        </w:tc>
        <w:tc>
          <w:tcPr>
            <w:tcW w:w="801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color w:val="000000"/>
                <w:shd w:fill="auto" w:val="clear"/>
              </w:rPr>
            </w:pPr>
            <w:r>
              <w:rPr>
                <w:color w:val="000000"/>
                <w:shd w:fill="auto" w:val="clear"/>
              </w:rPr>
              <w:t>Mikrometr zewnętrzny 25-50 0,01 MMZb</w:t>
            </w:r>
          </w:p>
        </w:tc>
        <w:tc>
          <w:tcPr>
            <w:tcW w:w="8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color w:val="000000"/>
                <w:shd w:fill="auto" w:val="clear"/>
              </w:rPr>
            </w:pPr>
            <w:r>
              <w:rPr>
                <w:color w:val="000000"/>
                <w:shd w:fill="auto" w:val="clear"/>
              </w:rPr>
              <w:t>2</w:t>
            </w:r>
          </w:p>
        </w:tc>
      </w:tr>
      <w:tr>
        <w:trPr>
          <w:trHeight w:val="275" w:hRule="atLeast"/>
        </w:trPr>
        <w:tc>
          <w:tcPr>
            <w:tcW w:w="63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10.</w:t>
            </w:r>
          </w:p>
        </w:tc>
        <w:tc>
          <w:tcPr>
            <w:tcW w:w="801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color w:val="000000"/>
                <w:shd w:fill="auto" w:val="clear"/>
              </w:rPr>
            </w:pPr>
            <w:r>
              <w:rPr>
                <w:color w:val="000000"/>
                <w:shd w:fill="auto" w:val="clear"/>
              </w:rPr>
              <w:t>Mikrometr zewnętrzny 50-75 0,01 MMZb</w:t>
            </w:r>
          </w:p>
        </w:tc>
        <w:tc>
          <w:tcPr>
            <w:tcW w:w="8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color w:val="000000"/>
                <w:shd w:fill="auto" w:val="clear"/>
              </w:rPr>
            </w:pPr>
            <w:r>
              <w:rPr>
                <w:color w:val="000000"/>
                <w:shd w:fill="auto" w:val="clear"/>
              </w:rPr>
              <w:t>1</w:t>
            </w:r>
          </w:p>
        </w:tc>
      </w:tr>
      <w:tr>
        <w:trPr>
          <w:trHeight w:val="265" w:hRule="atLeast"/>
        </w:trPr>
        <w:tc>
          <w:tcPr>
            <w:tcW w:w="63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11.</w:t>
            </w:r>
          </w:p>
        </w:tc>
        <w:tc>
          <w:tcPr>
            <w:tcW w:w="801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color w:val="000000"/>
                <w:shd w:fill="auto" w:val="clear"/>
              </w:rPr>
            </w:pPr>
            <w:r>
              <w:rPr>
                <w:color w:val="000000"/>
                <w:shd w:fill="auto" w:val="clear"/>
              </w:rPr>
              <w:t>Mikrometr wewnętrzny 5-30 0,01 MMZb</w:t>
            </w:r>
          </w:p>
        </w:tc>
        <w:tc>
          <w:tcPr>
            <w:tcW w:w="8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color w:val="000000"/>
                <w:shd w:fill="auto" w:val="clear"/>
              </w:rPr>
            </w:pPr>
            <w:r>
              <w:rPr>
                <w:color w:val="000000"/>
                <w:shd w:fill="auto" w:val="clear"/>
              </w:rPr>
              <w:t>2</w:t>
            </w:r>
          </w:p>
        </w:tc>
      </w:tr>
      <w:tr>
        <w:trPr>
          <w:trHeight w:val="275" w:hRule="atLeast"/>
        </w:trPr>
        <w:tc>
          <w:tcPr>
            <w:tcW w:w="63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12.</w:t>
            </w:r>
          </w:p>
        </w:tc>
        <w:tc>
          <w:tcPr>
            <w:tcW w:w="801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color w:val="000000"/>
                <w:shd w:fill="auto" w:val="clear"/>
              </w:rPr>
            </w:pPr>
            <w:r>
              <w:rPr>
                <w:color w:val="000000"/>
                <w:shd w:fill="auto" w:val="clear"/>
              </w:rPr>
              <w:t>Mikrometr wewnętrzny 25-50 0,01 MMWd</w:t>
            </w:r>
          </w:p>
        </w:tc>
        <w:tc>
          <w:tcPr>
            <w:tcW w:w="8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color w:val="000000"/>
                <w:shd w:fill="auto" w:val="clear"/>
              </w:rPr>
            </w:pPr>
            <w:r>
              <w:rPr>
                <w:color w:val="000000"/>
                <w:shd w:fill="auto" w:val="clear"/>
              </w:rPr>
              <w:t>2</w:t>
            </w:r>
          </w:p>
        </w:tc>
      </w:tr>
      <w:tr>
        <w:trPr>
          <w:trHeight w:val="275" w:hRule="atLeast"/>
        </w:trPr>
        <w:tc>
          <w:tcPr>
            <w:tcW w:w="63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13.</w:t>
            </w:r>
          </w:p>
        </w:tc>
        <w:tc>
          <w:tcPr>
            <w:tcW w:w="801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color w:val="000000"/>
                <w:shd w:fill="auto" w:val="clear"/>
              </w:rPr>
            </w:pPr>
            <w:r>
              <w:rPr>
                <w:color w:val="000000"/>
                <w:shd w:fill="auto" w:val="clear"/>
              </w:rPr>
              <w:t>Czujnik zegarowy MDAa 0-10 mm 0.01 ze statywem magnetycznym</w:t>
            </w:r>
          </w:p>
        </w:tc>
        <w:tc>
          <w:tcPr>
            <w:tcW w:w="8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color w:val="000000"/>
                <w:shd w:fill="auto" w:val="clear"/>
              </w:rPr>
            </w:pPr>
            <w:r>
              <w:rPr>
                <w:color w:val="000000"/>
                <w:shd w:fill="auto" w:val="clear"/>
              </w:rPr>
              <w:t>1</w:t>
            </w:r>
          </w:p>
        </w:tc>
      </w:tr>
      <w:tr>
        <w:trPr>
          <w:trHeight w:val="275" w:hRule="atLeast"/>
        </w:trPr>
        <w:tc>
          <w:tcPr>
            <w:tcW w:w="63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14.</w:t>
            </w:r>
          </w:p>
        </w:tc>
        <w:tc>
          <w:tcPr>
            <w:tcW w:w="801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color w:val="000000"/>
                <w:shd w:fill="auto" w:val="clear"/>
              </w:rPr>
            </w:pPr>
            <w:r>
              <w:rPr>
                <w:color w:val="000000"/>
                <w:shd w:fill="auto" w:val="clear"/>
              </w:rPr>
              <w:t>Kątomierz uniwersalny MKMb 0-360°/ 5' z lupą</w:t>
            </w:r>
          </w:p>
        </w:tc>
        <w:tc>
          <w:tcPr>
            <w:tcW w:w="8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color w:val="000000"/>
                <w:shd w:fill="auto" w:val="clear"/>
              </w:rPr>
            </w:pPr>
            <w:r>
              <w:rPr>
                <w:color w:val="000000"/>
                <w:shd w:fill="auto" w:val="clear"/>
              </w:rPr>
              <w:t>2</w:t>
            </w:r>
          </w:p>
        </w:tc>
      </w:tr>
      <w:tr>
        <w:trPr>
          <w:trHeight w:val="275" w:hRule="atLeast"/>
        </w:trPr>
        <w:tc>
          <w:tcPr>
            <w:tcW w:w="63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color w:val="000000"/>
                <w:shd w:fill="auto" w:val="clear"/>
              </w:rPr>
              <w:t>15</w:t>
            </w:r>
            <w:r>
              <w:rPr>
                <w:shd w:fill="auto" w:val="clear"/>
              </w:rPr>
              <w:t>.</w:t>
            </w:r>
          </w:p>
        </w:tc>
        <w:tc>
          <w:tcPr>
            <w:tcW w:w="801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color w:val="000000"/>
                <w:shd w:fill="auto" w:val="clear"/>
              </w:rPr>
            </w:pPr>
            <w:r>
              <w:rPr>
                <w:color w:val="000000"/>
                <w:shd w:fill="auto" w:val="clear"/>
              </w:rPr>
              <w:t>Kątownik MKSc 150x100 ze stopką</w:t>
            </w:r>
          </w:p>
        </w:tc>
        <w:tc>
          <w:tcPr>
            <w:tcW w:w="8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color w:val="000000"/>
                <w:shd w:fill="auto" w:val="clear"/>
              </w:rPr>
            </w:pPr>
            <w:r>
              <w:rPr>
                <w:color w:val="000000"/>
                <w:shd w:fill="auto" w:val="clear"/>
              </w:rPr>
              <w:t>1</w:t>
            </w:r>
          </w:p>
        </w:tc>
      </w:tr>
      <w:tr>
        <w:trPr>
          <w:trHeight w:val="265" w:hRule="atLeast"/>
        </w:trPr>
        <w:tc>
          <w:tcPr>
            <w:tcW w:w="63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color w:val="000000"/>
                <w:shd w:fill="auto" w:val="clear"/>
              </w:rPr>
              <w:t>16</w:t>
            </w:r>
            <w:r>
              <w:rPr>
                <w:shd w:fill="auto" w:val="clear"/>
              </w:rPr>
              <w:t>.</w:t>
            </w:r>
          </w:p>
        </w:tc>
        <w:tc>
          <w:tcPr>
            <w:tcW w:w="801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color w:val="000000"/>
                <w:shd w:fill="auto" w:val="clear"/>
              </w:rPr>
            </w:pPr>
            <w:r>
              <w:rPr>
                <w:color w:val="000000"/>
                <w:shd w:fill="auto" w:val="clear"/>
              </w:rPr>
              <w:t>Kątownik MKSa 150x100</w:t>
            </w:r>
          </w:p>
        </w:tc>
        <w:tc>
          <w:tcPr>
            <w:tcW w:w="8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color w:val="000000"/>
                <w:shd w:fill="auto" w:val="clear"/>
              </w:rPr>
            </w:pPr>
            <w:r>
              <w:rPr>
                <w:color w:val="000000"/>
                <w:shd w:fill="auto" w:val="clear"/>
              </w:rPr>
              <w:t>1</w:t>
            </w:r>
          </w:p>
        </w:tc>
      </w:tr>
      <w:tr>
        <w:trPr>
          <w:trHeight w:val="275" w:hRule="atLeast"/>
        </w:trPr>
        <w:tc>
          <w:tcPr>
            <w:tcW w:w="63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color w:val="000000"/>
                <w:shd w:fill="auto" w:val="clear"/>
              </w:rPr>
              <w:t>17</w:t>
            </w:r>
            <w:r>
              <w:rPr>
                <w:shd w:fill="auto" w:val="clear"/>
              </w:rPr>
              <w:t>.</w:t>
            </w:r>
          </w:p>
        </w:tc>
        <w:tc>
          <w:tcPr>
            <w:tcW w:w="801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color w:val="000000"/>
                <w:shd w:fill="auto" w:val="clear"/>
              </w:rPr>
            </w:pPr>
            <w:r>
              <w:rPr>
                <w:color w:val="000000"/>
                <w:shd w:fill="auto" w:val="clear"/>
              </w:rPr>
              <w:t>Wzorzec łuków kołowych MWKc-1 (1-7,5)</w:t>
            </w:r>
          </w:p>
        </w:tc>
        <w:tc>
          <w:tcPr>
            <w:tcW w:w="8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color w:val="000000"/>
                <w:shd w:fill="auto" w:val="clear"/>
              </w:rPr>
            </w:pPr>
            <w:r>
              <w:rPr>
                <w:color w:val="000000"/>
                <w:shd w:fill="auto" w:val="clear"/>
              </w:rPr>
              <w:t>1</w:t>
            </w:r>
          </w:p>
        </w:tc>
      </w:tr>
      <w:tr>
        <w:trPr>
          <w:trHeight w:val="265" w:hRule="atLeast"/>
        </w:trPr>
        <w:tc>
          <w:tcPr>
            <w:tcW w:w="63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color w:val="000000"/>
                <w:shd w:fill="auto" w:val="clear"/>
              </w:rPr>
              <w:t>18</w:t>
            </w:r>
            <w:r>
              <w:rPr>
                <w:shd w:fill="auto" w:val="clear"/>
              </w:rPr>
              <w:t>.</w:t>
            </w:r>
          </w:p>
        </w:tc>
        <w:tc>
          <w:tcPr>
            <w:tcW w:w="801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color w:val="000000"/>
                <w:shd w:fill="auto" w:val="clear"/>
              </w:rPr>
            </w:pPr>
            <w:r>
              <w:rPr>
                <w:color w:val="000000"/>
                <w:shd w:fill="auto" w:val="clear"/>
              </w:rPr>
              <w:t>Wzorzec łuków kołowych MWKc-2 (7,5-15)</w:t>
            </w:r>
          </w:p>
        </w:tc>
        <w:tc>
          <w:tcPr>
            <w:tcW w:w="8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color w:val="000000"/>
                <w:shd w:fill="auto" w:val="clear"/>
              </w:rPr>
            </w:pPr>
            <w:r>
              <w:rPr>
                <w:color w:val="000000"/>
                <w:shd w:fill="auto" w:val="clear"/>
              </w:rPr>
              <w:t>1</w:t>
            </w:r>
          </w:p>
        </w:tc>
      </w:tr>
      <w:tr>
        <w:trPr>
          <w:trHeight w:val="275" w:hRule="atLeast"/>
        </w:trPr>
        <w:tc>
          <w:tcPr>
            <w:tcW w:w="63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color w:val="000000"/>
                <w:shd w:fill="auto" w:val="clear"/>
              </w:rPr>
              <w:t>19</w:t>
            </w:r>
            <w:r>
              <w:rPr>
                <w:shd w:fill="auto" w:val="clear"/>
              </w:rPr>
              <w:t>.</w:t>
            </w:r>
          </w:p>
        </w:tc>
        <w:tc>
          <w:tcPr>
            <w:tcW w:w="801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color w:val="000000"/>
                <w:shd w:fill="auto" w:val="clear"/>
              </w:rPr>
            </w:pPr>
            <w:r>
              <w:rPr>
                <w:color w:val="000000"/>
                <w:shd w:fill="auto" w:val="clear"/>
              </w:rPr>
              <w:t>Wzorzec łuków kołowych MWKc-3 (15-25)</w:t>
            </w:r>
          </w:p>
        </w:tc>
        <w:tc>
          <w:tcPr>
            <w:tcW w:w="8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color w:val="000000"/>
                <w:shd w:fill="auto" w:val="clear"/>
              </w:rPr>
            </w:pPr>
            <w:r>
              <w:rPr>
                <w:color w:val="000000"/>
                <w:shd w:fill="auto" w:val="clear"/>
              </w:rPr>
              <w:t>1</w:t>
            </w:r>
          </w:p>
        </w:tc>
      </w:tr>
      <w:tr>
        <w:trPr>
          <w:trHeight w:val="275" w:hRule="atLeast"/>
        </w:trPr>
        <w:tc>
          <w:tcPr>
            <w:tcW w:w="63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color w:val="000000"/>
                <w:shd w:fill="auto" w:val="clear"/>
              </w:rPr>
              <w:t>20</w:t>
            </w:r>
            <w:r>
              <w:rPr>
                <w:shd w:fill="auto" w:val="clear"/>
              </w:rPr>
              <w:t>.</w:t>
            </w:r>
          </w:p>
        </w:tc>
        <w:tc>
          <w:tcPr>
            <w:tcW w:w="801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color w:val="000000"/>
                <w:shd w:fill="auto" w:val="clear"/>
              </w:rPr>
            </w:pPr>
            <w:r>
              <w:rPr>
                <w:color w:val="000000"/>
                <w:shd w:fill="auto" w:val="clear"/>
              </w:rPr>
              <w:t>Wzorzec zarysu gwintu metrycznego MWGa</w:t>
            </w:r>
          </w:p>
        </w:tc>
        <w:tc>
          <w:tcPr>
            <w:tcW w:w="8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color w:val="000000"/>
                <w:shd w:fill="auto" w:val="clear"/>
              </w:rPr>
            </w:pPr>
            <w:r>
              <w:rPr>
                <w:color w:val="000000"/>
                <w:shd w:fill="auto" w:val="clear"/>
              </w:rPr>
              <w:t>2</w:t>
            </w:r>
          </w:p>
        </w:tc>
      </w:tr>
      <w:tr>
        <w:trPr>
          <w:trHeight w:val="265" w:hRule="atLeast"/>
        </w:trPr>
        <w:tc>
          <w:tcPr>
            <w:tcW w:w="63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21.</w:t>
            </w:r>
          </w:p>
        </w:tc>
        <w:tc>
          <w:tcPr>
            <w:tcW w:w="801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color w:val="000000"/>
                <w:shd w:fill="auto" w:val="clear"/>
              </w:rPr>
            </w:pPr>
            <w:r>
              <w:rPr>
                <w:color w:val="000000"/>
                <w:shd w:fill="auto" w:val="clear"/>
              </w:rPr>
              <w:t>Wysokościomierz suwmiarkowy MARa 300 0,05</w:t>
            </w:r>
          </w:p>
        </w:tc>
        <w:tc>
          <w:tcPr>
            <w:tcW w:w="8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color w:val="000000"/>
                <w:shd w:fill="auto" w:val="clear"/>
              </w:rPr>
            </w:pPr>
            <w:r>
              <w:rPr>
                <w:color w:val="000000"/>
                <w:shd w:fill="auto" w:val="clear"/>
              </w:rPr>
              <w:t>1</w:t>
            </w:r>
          </w:p>
        </w:tc>
      </w:tr>
      <w:tr>
        <w:trPr>
          <w:trHeight w:val="275" w:hRule="atLeast"/>
        </w:trPr>
        <w:tc>
          <w:tcPr>
            <w:tcW w:w="63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22.</w:t>
            </w:r>
          </w:p>
        </w:tc>
        <w:tc>
          <w:tcPr>
            <w:tcW w:w="801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color w:val="000000"/>
                <w:shd w:fill="auto" w:val="clear"/>
              </w:rPr>
            </w:pPr>
            <w:r>
              <w:rPr>
                <w:color w:val="000000"/>
                <w:shd w:fill="auto" w:val="clear"/>
              </w:rPr>
              <w:t>Pryzma 50x40x40 DIN 875/0 kl. 1</w:t>
            </w:r>
          </w:p>
        </w:tc>
        <w:tc>
          <w:tcPr>
            <w:tcW w:w="8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shd w:fill="auto" w:val="clear"/>
              </w:rPr>
            </w:pPr>
            <w:r>
              <w:rPr>
                <w:shd w:fill="auto" w:val="clear"/>
              </w:rPr>
              <w:t>2</w:t>
            </w:r>
          </w:p>
        </w:tc>
      </w:tr>
      <w:tr>
        <w:trPr>
          <w:trHeight w:val="265" w:hRule="atLeast"/>
        </w:trPr>
        <w:tc>
          <w:tcPr>
            <w:tcW w:w="63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23.</w:t>
            </w:r>
          </w:p>
        </w:tc>
        <w:tc>
          <w:tcPr>
            <w:tcW w:w="801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color w:val="000000"/>
                <w:shd w:fill="auto" w:val="clear"/>
              </w:rPr>
            </w:pPr>
            <w:r>
              <w:rPr>
                <w:color w:val="000000"/>
                <w:shd w:fill="auto" w:val="clear"/>
              </w:rPr>
              <w:t>Liniał krawędziowy 300 mm DIN 874/00</w:t>
            </w:r>
          </w:p>
        </w:tc>
        <w:tc>
          <w:tcPr>
            <w:tcW w:w="8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color w:val="000000"/>
                <w:shd w:fill="auto" w:val="clear"/>
              </w:rPr>
            </w:pPr>
            <w:r>
              <w:rPr>
                <w:color w:val="000000"/>
                <w:shd w:fill="auto" w:val="clear"/>
              </w:rPr>
              <w:t>1</w:t>
            </w:r>
          </w:p>
        </w:tc>
      </w:tr>
      <w:tr>
        <w:trPr>
          <w:trHeight w:val="275" w:hRule="atLeast"/>
        </w:trPr>
        <w:tc>
          <w:tcPr>
            <w:tcW w:w="63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24.</w:t>
            </w:r>
          </w:p>
        </w:tc>
        <w:tc>
          <w:tcPr>
            <w:tcW w:w="801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color w:val="000000"/>
                <w:shd w:fill="auto" w:val="clear"/>
              </w:rPr>
            </w:pPr>
            <w:r>
              <w:rPr>
                <w:color w:val="000000"/>
                <w:shd w:fill="auto" w:val="clear"/>
              </w:rPr>
              <w:t>Przymiar kreskowy MLPd 300</w:t>
            </w:r>
          </w:p>
        </w:tc>
        <w:tc>
          <w:tcPr>
            <w:tcW w:w="8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color w:val="000000"/>
                <w:shd w:fill="auto" w:val="clear"/>
              </w:rPr>
            </w:pPr>
            <w:r>
              <w:rPr>
                <w:color w:val="000000"/>
                <w:shd w:fill="auto" w:val="clear"/>
              </w:rPr>
              <w:t>1</w:t>
            </w:r>
          </w:p>
        </w:tc>
      </w:tr>
      <w:tr>
        <w:trPr>
          <w:trHeight w:val="275" w:hRule="atLeast"/>
        </w:trPr>
        <w:tc>
          <w:tcPr>
            <w:tcW w:w="63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shd w:fill="auto" w:val="clear"/>
              </w:rPr>
              <w:t>2</w:t>
            </w:r>
            <w:r>
              <w:rPr>
                <w:color w:val="000000"/>
                <w:shd w:fill="auto" w:val="clear"/>
              </w:rPr>
              <w:t>5</w:t>
            </w:r>
            <w:r>
              <w:rPr>
                <w:shd w:fill="auto" w:val="clear"/>
              </w:rPr>
              <w:t>.</w:t>
            </w:r>
          </w:p>
        </w:tc>
        <w:tc>
          <w:tcPr>
            <w:tcW w:w="8017"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hd w:fill="auto" w:val="clear"/>
              </w:rPr>
            </w:pPr>
            <w:r>
              <w:rPr>
                <w:rFonts w:eastAsia="Cambria" w:cs="Cambria" w:ascii="Cambria" w:hAnsi="Cambria"/>
                <w:color w:val="000000"/>
                <w:shd w:fill="auto" w:val="clear"/>
              </w:rPr>
              <w:t>Taśma miernicza zwijana 5</w:t>
            </w:r>
            <w:r>
              <w:rPr>
                <w:rFonts w:eastAsia="DengXian;等线" w:cs="Cambria" w:ascii="Cambria" w:hAnsi="Cambria"/>
                <w:color w:val="000000"/>
                <w:shd w:fill="auto" w:val="clear"/>
              </w:rPr>
              <w:t>m</w:t>
            </w:r>
          </w:p>
        </w:tc>
        <w:tc>
          <w:tcPr>
            <w:tcW w:w="8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color w:val="000000"/>
                <w:shd w:fill="auto" w:val="clear"/>
              </w:rPr>
            </w:pPr>
            <w:r>
              <w:rPr>
                <w:color w:val="000000"/>
                <w:shd w:fill="auto" w:val="clear"/>
              </w:rPr>
              <w:t>1</w:t>
            </w:r>
          </w:p>
        </w:tc>
      </w:tr>
    </w:tbl>
    <w:p>
      <w:pPr>
        <w:pStyle w:val="Normal"/>
        <w:rPr/>
      </w:pPr>
      <w:r>
        <w:rPr/>
      </w:r>
    </w:p>
    <w:p>
      <w:pPr>
        <w:pStyle w:val="Standard"/>
        <w:numPr>
          <w:ilvl w:val="0"/>
          <w:numId w:val="2"/>
        </w:numPr>
        <w:ind w:left="0" w:hanging="0"/>
        <w:jc w:val="both"/>
        <w:rPr/>
      </w:pPr>
      <w:r>
        <w:rPr/>
        <w:t xml:space="preserve">Przedmiotem zamówienia jest dostawa </w:t>
      </w:r>
      <w:r>
        <w:rPr>
          <w:color w:val="000000"/>
        </w:rPr>
        <w:t>oprogramowania CAD/CAM</w:t>
      </w:r>
      <w:r>
        <w:rPr/>
        <w:t xml:space="preserve"> według listy zamieszczonej w poniższej tabeli – 1 kpl.</w:t>
      </w:r>
    </w:p>
    <w:tbl>
      <w:tblPr>
        <w:tblW w:w="9449" w:type="dxa"/>
        <w:jc w:val="left"/>
        <w:tblInd w:w="158" w:type="dxa"/>
        <w:tblLayout w:type="fixed"/>
        <w:tblCellMar>
          <w:top w:w="0" w:type="dxa"/>
          <w:left w:w="108" w:type="dxa"/>
          <w:bottom w:w="0" w:type="dxa"/>
          <w:right w:w="108" w:type="dxa"/>
        </w:tblCellMar>
        <w:tblLook w:firstRow="0" w:noVBand="0" w:lastRow="0" w:firstColumn="0" w:lastColumn="0" w:noHBand="0" w:val="0000"/>
      </w:tblPr>
      <w:tblGrid>
        <w:gridCol w:w="628"/>
        <w:gridCol w:w="8001"/>
        <w:gridCol w:w="820"/>
      </w:tblGrid>
      <w:tr>
        <w:trPr>
          <w:trHeight w:val="280" w:hRule="atLeast"/>
        </w:trPr>
        <w:tc>
          <w:tcPr>
            <w:tcW w:w="628"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pPr>
            <w:r>
              <w:rPr/>
              <w:t>Lp.</w:t>
            </w:r>
          </w:p>
        </w:tc>
        <w:tc>
          <w:tcPr>
            <w:tcW w:w="8001"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jc w:val="center"/>
              <w:rPr/>
            </w:pPr>
            <w:r>
              <w:rPr/>
              <w:t>Nazwa/opis</w:t>
            </w:r>
          </w:p>
        </w:tc>
        <w:tc>
          <w:tcPr>
            <w:tcW w:w="820"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jc w:val="center"/>
              <w:rPr/>
            </w:pPr>
            <w:r>
              <w:rPr/>
              <w:t>Ilość</w:t>
            </w:r>
          </w:p>
        </w:tc>
      </w:tr>
      <w:tr>
        <w:trPr>
          <w:trHeight w:val="4760" w:hRule="atLeast"/>
        </w:trPr>
        <w:tc>
          <w:tcPr>
            <w:tcW w:w="6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rPr/>
            </w:pPr>
            <w:r>
              <w:rPr>
                <w:color w:val="000000"/>
              </w:rPr>
              <w:t>1</w:t>
            </w:r>
            <w:r>
              <w:rPr/>
              <w:t>.</w:t>
            </w:r>
          </w:p>
        </w:tc>
        <w:tc>
          <w:tcPr>
            <w:tcW w:w="80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both"/>
              <w:rPr>
                <w:color w:val="222222"/>
                <w:shd w:fill="auto" w:val="clear"/>
              </w:rPr>
            </w:pPr>
            <w:r>
              <w:rPr>
                <w:rFonts w:eastAsia="SimSun;宋体" w:cs="Mangal"/>
                <w:b w:val="false"/>
                <w:bCs w:val="false"/>
                <w:i w:val="false"/>
                <w:caps w:val="false"/>
                <w:smallCaps w:val="false"/>
                <w:color w:val="222222"/>
                <w:spacing w:val="0"/>
                <w:kern w:val="2"/>
                <w:sz w:val="24"/>
                <w:szCs w:val="24"/>
                <w:shd w:fill="auto" w:val="clear"/>
                <w:lang w:val="pl-PL" w:eastAsia="zh-CN" w:bidi="hi-IN"/>
              </w:rPr>
              <w:t xml:space="preserve">Pakiet edukacyjny CAM symulujący na komputerze PC działanie programów sterujących obrabiarką CNC zintegrowany z programem przesyłającym do obrabiarki CNC program obróbczy. Pakiet powinien współpracować  asocjatywnie z systemem CAD będący przedmiotem punktu 3 niniejszej tabeli. Pakiet powinien obejmować  licencję (na minimum </w:t>
            </w:r>
            <w:r>
              <w:rPr>
                <w:rFonts w:eastAsia="SimSun;宋体" w:cs="Mangal"/>
                <w:b w:val="false"/>
                <w:bCs w:val="false"/>
                <w:i w:val="false"/>
                <w:caps w:val="false"/>
                <w:smallCaps w:val="false"/>
                <w:color w:val="222222"/>
                <w:spacing w:val="0"/>
                <w:kern w:val="2"/>
                <w:sz w:val="24"/>
                <w:szCs w:val="24"/>
                <w:shd w:fill="auto" w:val="clear"/>
                <w:lang w:val="pl-PL" w:eastAsia="zh-CN" w:bidi="hi-IN"/>
              </w:rPr>
              <w:t>15</w:t>
            </w:r>
            <w:r>
              <w:rPr>
                <w:rFonts w:eastAsia="SimSun;宋体" w:cs="Mangal"/>
                <w:b w:val="false"/>
                <w:bCs w:val="false"/>
                <w:i w:val="false"/>
                <w:caps w:val="false"/>
                <w:smallCaps w:val="false"/>
                <w:color w:val="222222"/>
                <w:spacing w:val="0"/>
                <w:kern w:val="2"/>
                <w:sz w:val="24"/>
                <w:szCs w:val="24"/>
                <w:shd w:fill="auto" w:val="clear"/>
                <w:lang w:val="pl-PL" w:eastAsia="zh-CN" w:bidi="hi-IN"/>
              </w:rPr>
              <w:t xml:space="preserve"> stanowisk</w:t>
            </w:r>
            <w:r>
              <w:rPr>
                <w:rFonts w:eastAsia="SimSun;宋体" w:cs="Mangal"/>
                <w:b w:val="false"/>
                <w:bCs w:val="false"/>
                <w:i w:val="false"/>
                <w:caps w:val="false"/>
                <w:smallCaps w:val="false"/>
                <w:color w:val="222222"/>
                <w:spacing w:val="0"/>
                <w:kern w:val="2"/>
                <w:sz w:val="24"/>
                <w:szCs w:val="24"/>
                <w:shd w:fill="auto" w:val="clear"/>
                <w:lang w:val="pl-PL" w:eastAsia="zh-CN" w:bidi="hi-IN"/>
              </w:rPr>
              <w:t xml:space="preserve"> edukacyjnych w placówce jako licencje dożywotne) oraz na stanowiska dla uczniów przeznaczone do pracy w domu, cena ta powinna obejmować dostawę licencji programu oraz dostęp do materiałów dydaktycznych. Pakiet oprogramowania powinien umożliwiać obróbkę technologią frezowania 2D i 3D, obróbkę powierzchniową, obróbkę szybkościową, obróbkę toczeniem, symulacje obróbki, z weryfikacją ścieżki narzędzia, biblioteki narzędzi i oprawek, możliwość dodawania narzędzi, uchwytów i całych maszyn do symulacji maszynowej, obsługę głowic rewolwerowych, definiowanie parametrów skrawania, możliwość generowania kodów NC, przykładowe postprocesory oraz postprocesory dedykowane do tokarki CNC i centrum obróbkowego CNC </w:t>
            </w:r>
            <w:r>
              <w:rPr>
                <w:rFonts w:eastAsia="SimSun;宋体" w:cs="Mangal"/>
                <w:b w:val="false"/>
                <w:bCs w:val="false"/>
                <w:i w:val="false"/>
                <w:caps w:val="false"/>
                <w:smallCaps w:val="false"/>
                <w:color w:val="333333"/>
                <w:spacing w:val="0"/>
                <w:kern w:val="2"/>
                <w:sz w:val="24"/>
                <w:szCs w:val="24"/>
                <w:shd w:fill="auto" w:val="clear"/>
                <w:lang w:val="pl-PL" w:eastAsia="zh-CN" w:bidi="hi-IN"/>
              </w:rPr>
              <w:t xml:space="preserve">zakupionych w ramach niniejszego przetargu oraz 1 szt tokarki CNC i 1 szt frezarki CNC </w:t>
            </w:r>
            <w:r>
              <w:rPr>
                <w:rFonts w:eastAsia="SimSun;宋体" w:cs="Mangal"/>
                <w:b w:val="false"/>
                <w:bCs w:val="false"/>
                <w:i w:val="false"/>
                <w:caps w:val="false"/>
                <w:smallCaps w:val="false"/>
                <w:color w:val="222222"/>
                <w:spacing w:val="0"/>
                <w:kern w:val="2"/>
                <w:sz w:val="24"/>
                <w:szCs w:val="24"/>
                <w:shd w:fill="auto" w:val="clear"/>
                <w:lang w:val="pl-PL" w:eastAsia="zh-CN" w:bidi="hi-IN"/>
              </w:rPr>
              <w:t>będąc</w:t>
            </w:r>
            <w:r>
              <w:rPr>
                <w:rFonts w:eastAsia="SimSun;宋体" w:cs="Mangal"/>
                <w:b w:val="false"/>
                <w:bCs w:val="false"/>
                <w:i w:val="false"/>
                <w:caps w:val="false"/>
                <w:smallCaps w:val="false"/>
                <w:color w:val="222222"/>
                <w:spacing w:val="0"/>
                <w:kern w:val="2"/>
                <w:sz w:val="24"/>
                <w:szCs w:val="24"/>
                <w:shd w:fill="auto" w:val="clear"/>
                <w:lang w:val="pl-PL" w:eastAsia="zh-CN" w:bidi="hi-IN"/>
              </w:rPr>
              <w:t>ych</w:t>
            </w:r>
            <w:r>
              <w:rPr>
                <w:rFonts w:eastAsia="SimSun;宋体" w:cs="Mangal"/>
                <w:b w:val="false"/>
                <w:bCs w:val="false"/>
                <w:i w:val="false"/>
                <w:caps w:val="false"/>
                <w:smallCaps w:val="false"/>
                <w:color w:val="222222"/>
                <w:spacing w:val="0"/>
                <w:kern w:val="2"/>
                <w:sz w:val="24"/>
                <w:szCs w:val="24"/>
                <w:shd w:fill="auto" w:val="clear"/>
                <w:lang w:val="pl-PL" w:eastAsia="zh-CN" w:bidi="hi-IN"/>
              </w:rPr>
              <w:t xml:space="preserve"> wyposażeniem Zespołu Szkół.</w:t>
            </w:r>
          </w:p>
        </w:tc>
        <w:tc>
          <w:tcPr>
            <w:tcW w:w="82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shd w:fill="auto" w:val="clear"/>
              </w:rPr>
            </w:pPr>
            <w:r>
              <w:rPr>
                <w:color w:val="000000"/>
                <w:shd w:fill="auto" w:val="clear"/>
              </w:rPr>
              <w:t>1 kpl</w:t>
            </w:r>
          </w:p>
        </w:tc>
      </w:tr>
      <w:tr>
        <w:trPr>
          <w:trHeight w:val="911" w:hRule="atLeast"/>
        </w:trPr>
        <w:tc>
          <w:tcPr>
            <w:tcW w:w="6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rPr/>
            </w:pPr>
            <w:r>
              <w:rPr>
                <w:color w:val="000000"/>
              </w:rPr>
              <w:t>2.</w:t>
            </w:r>
          </w:p>
        </w:tc>
        <w:tc>
          <w:tcPr>
            <w:tcW w:w="80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both"/>
              <w:rPr>
                <w:shd w:fill="auto" w:val="clear"/>
              </w:rPr>
            </w:pPr>
            <w:r>
              <w:rPr>
                <w:shd w:fill="auto" w:val="clear"/>
              </w:rPr>
              <w:t xml:space="preserve">Szkolenie nauczycieli w zakresie wykorzystania oprogramowania dostarczonego </w:t>
            </w:r>
            <w:r>
              <w:rPr>
                <w:shd w:fill="auto" w:val="clear"/>
              </w:rPr>
              <w:t>pkt. 1</w:t>
            </w:r>
            <w:r>
              <w:rPr>
                <w:shd w:fill="auto" w:val="clear"/>
              </w:rPr>
              <w:t xml:space="preserve"> w ramach niniejszego postępowania przetargowego dla grupy 2-</w:t>
            </w:r>
            <w:r>
              <w:rPr>
                <w:rFonts w:eastAsia="SimSun" w:cs="Mangal"/>
                <w:color w:val="000000"/>
                <w:kern w:val="2"/>
                <w:sz w:val="24"/>
                <w:szCs w:val="24"/>
                <w:shd w:fill="auto" w:val="clear"/>
                <w:lang w:val="pl-PL" w:eastAsia="zh-CN" w:bidi="hi-IN"/>
              </w:rPr>
              <w:t>6</w:t>
            </w:r>
            <w:r>
              <w:rPr>
                <w:shd w:fill="auto" w:val="clear"/>
              </w:rPr>
              <w:t xml:space="preserve"> nauczycieli w wymiarze minimum 30 godzin lekcyjnych</w:t>
            </w:r>
          </w:p>
          <w:p>
            <w:pPr>
              <w:pStyle w:val="Normal"/>
              <w:widowControl w:val="false"/>
              <w:numPr>
                <w:ilvl w:val="0"/>
                <w:numId w:val="2"/>
              </w:numPr>
              <w:tabs>
                <w:tab w:val="clear" w:pos="708"/>
                <w:tab w:val="left" w:pos="420" w:leader="none"/>
              </w:tabs>
              <w:suppressAutoHyphens w:val="false"/>
              <w:ind w:left="214" w:hanging="142"/>
              <w:textAlignment w:val="auto"/>
              <w:rPr>
                <w:color w:val="333333"/>
                <w:shd w:fill="auto" w:val="clear"/>
              </w:rPr>
            </w:pPr>
            <w:r>
              <w:rPr>
                <w:color w:val="333333"/>
                <w:shd w:fill="auto" w:val="clear"/>
              </w:rPr>
              <w:t>realizowany w siedzibie Zamawiającego, w uzgodnionym terminie (Zamawiający bezpłatnie udostępnia salę wyposażoną w sprzęt komputerowy)</w:t>
            </w:r>
          </w:p>
          <w:p>
            <w:pPr>
              <w:pStyle w:val="Normal"/>
              <w:widowControl w:val="false"/>
              <w:numPr>
                <w:ilvl w:val="0"/>
                <w:numId w:val="2"/>
              </w:numPr>
              <w:tabs>
                <w:tab w:val="clear" w:pos="708"/>
                <w:tab w:val="left" w:pos="420" w:leader="none"/>
              </w:tabs>
              <w:suppressAutoHyphens w:val="false"/>
              <w:ind w:left="214" w:hanging="142"/>
              <w:textAlignment w:val="auto"/>
              <w:rPr>
                <w:color w:val="333333"/>
                <w:shd w:fill="auto" w:val="clear"/>
              </w:rPr>
            </w:pPr>
            <w:r>
              <w:rPr>
                <w:color w:val="333333"/>
                <w:shd w:fill="auto" w:val="clear"/>
              </w:rPr>
              <w:t>przeprowadzony z wykorzystaniem oprogramowania legalnego do prowadzenia kursów komercyjnych (zapewnia Wykonawca)</w:t>
            </w:r>
          </w:p>
          <w:p>
            <w:pPr>
              <w:pStyle w:val="Normal"/>
              <w:widowControl w:val="false"/>
              <w:numPr>
                <w:ilvl w:val="0"/>
                <w:numId w:val="2"/>
              </w:numPr>
              <w:tabs>
                <w:tab w:val="clear" w:pos="708"/>
                <w:tab w:val="left" w:pos="420" w:leader="none"/>
              </w:tabs>
              <w:suppressAutoHyphens w:val="false"/>
              <w:ind w:left="214" w:hanging="142"/>
              <w:jc w:val="both"/>
              <w:textAlignment w:val="auto"/>
              <w:rPr>
                <w:color w:val="333333"/>
                <w:shd w:fill="auto" w:val="clear"/>
              </w:rPr>
            </w:pPr>
            <w:r>
              <w:rPr>
                <w:rFonts w:eastAsia="SimSun;宋体" w:cs="Mangal"/>
                <w:b w:val="false"/>
                <w:bCs w:val="false"/>
                <w:i w:val="false"/>
                <w:caps w:val="false"/>
                <w:smallCaps w:val="false"/>
                <w:color w:val="222222"/>
                <w:spacing w:val="0"/>
                <w:kern w:val="2"/>
                <w:sz w:val="24"/>
                <w:szCs w:val="24"/>
                <w:shd w:fill="auto" w:val="clear"/>
                <w:lang w:val="pl-PL" w:eastAsia="zh-CN" w:bidi="hi-IN"/>
              </w:rPr>
              <w:t>zakończone wystawieniem Certyfikatu Autoryzowanego Ośrodka Szkolenia lub Autoryzowanego Partnera dla oprogramowania, na którym prowadzony będzie kurs (autoryzacja producenta oprogramowania)</w:t>
            </w:r>
          </w:p>
        </w:tc>
        <w:tc>
          <w:tcPr>
            <w:tcW w:w="82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rFonts w:ascii="Liberation Serif" w:hAnsi="Liberation Serif" w:eastAsia="SimSun" w:cs="Mangal"/>
                <w:color w:val="000000"/>
                <w:kern w:val="2"/>
                <w:sz w:val="24"/>
                <w:szCs w:val="24"/>
                <w:shd w:fill="auto" w:val="clear"/>
                <w:lang w:val="pl-PL" w:eastAsia="zh-CN" w:bidi="hi-IN"/>
              </w:rPr>
            </w:pPr>
            <w:r>
              <w:rPr>
                <w:rFonts w:eastAsia="SimSun" w:cs="Mangal"/>
                <w:color w:val="000000"/>
                <w:kern w:val="2"/>
                <w:sz w:val="24"/>
                <w:szCs w:val="24"/>
                <w:shd w:fill="auto" w:val="clear"/>
                <w:lang w:val="pl-PL" w:eastAsia="zh-CN" w:bidi="hi-IN"/>
              </w:rPr>
              <w:t>1</w:t>
            </w:r>
          </w:p>
        </w:tc>
      </w:tr>
      <w:tr>
        <w:trPr>
          <w:trHeight w:val="4479" w:hRule="atLeast"/>
        </w:trPr>
        <w:tc>
          <w:tcPr>
            <w:tcW w:w="6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rPr/>
            </w:pPr>
            <w:r>
              <w:rPr>
                <w:color w:val="000000"/>
              </w:rPr>
              <w:t>3</w:t>
            </w:r>
            <w:r>
              <w:rPr/>
              <w:t>.</w:t>
            </w:r>
          </w:p>
        </w:tc>
        <w:tc>
          <w:tcPr>
            <w:tcW w:w="80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both"/>
              <w:rPr>
                <w:rFonts w:ascii="Liberation Serif" w:hAnsi="Liberation Serif"/>
                <w:sz w:val="24"/>
                <w:szCs w:val="24"/>
              </w:rPr>
            </w:pPr>
            <w:r>
              <w:rPr>
                <w:b w:val="false"/>
                <w:bCs w:val="false"/>
                <w:i w:val="false"/>
                <w:caps w:val="false"/>
                <w:smallCaps w:val="false"/>
                <w:color w:val="222222"/>
                <w:spacing w:val="0"/>
                <w:sz w:val="24"/>
                <w:szCs w:val="24"/>
              </w:rPr>
              <w:t>P</w:t>
            </w:r>
            <w:r>
              <w:rPr>
                <w:b w:val="false"/>
                <w:bCs w:val="false"/>
                <w:i w:val="false"/>
                <w:caps w:val="false"/>
                <w:smallCaps w:val="false"/>
                <w:color w:val="222222"/>
                <w:spacing w:val="0"/>
                <w:sz w:val="24"/>
                <w:szCs w:val="24"/>
                <w:shd w:fill="auto" w:val="clear"/>
              </w:rPr>
              <w:t>akiet edukacyjny CAD umożliwiający na komputerze PC rysowanie oraz</w:t>
            </w:r>
            <w:r>
              <w:rPr>
                <w:b w:val="false"/>
                <w:bCs w:val="false"/>
                <w:i w:val="false"/>
                <w:caps w:val="false"/>
                <w:smallCaps w:val="false"/>
                <w:color w:val="000000"/>
                <w:spacing w:val="0"/>
                <w:sz w:val="24"/>
                <w:szCs w:val="24"/>
                <w:shd w:fill="auto" w:val="clear"/>
              </w:rPr>
              <w:t xml:space="preserve"> sprawdzanie pliku rysunkowego, </w:t>
            </w:r>
            <w:r>
              <w:rPr>
                <w:b w:val="false"/>
                <w:bCs w:val="false"/>
                <w:i w:val="false"/>
                <w:caps w:val="false"/>
                <w:smallCaps w:val="false"/>
                <w:color w:val="222222"/>
                <w:spacing w:val="0"/>
                <w:sz w:val="24"/>
                <w:szCs w:val="24"/>
                <w:shd w:fill="auto" w:val="clear"/>
              </w:rPr>
              <w:t xml:space="preserve">pakiet powinien obejmować licencję (na minimum </w:t>
            </w:r>
            <w:r>
              <w:rPr>
                <w:rFonts w:eastAsia="SimSun" w:cs="Mangal"/>
                <w:b w:val="false"/>
                <w:bCs w:val="false"/>
                <w:i w:val="false"/>
                <w:caps w:val="false"/>
                <w:smallCaps w:val="false"/>
                <w:color w:val="222222"/>
                <w:spacing w:val="0"/>
                <w:kern w:val="2"/>
                <w:sz w:val="24"/>
                <w:szCs w:val="24"/>
                <w:shd w:fill="auto" w:val="clear"/>
                <w:lang w:val="pl-PL" w:eastAsia="zh-CN" w:bidi="hi-IN"/>
              </w:rPr>
              <w:t>30</w:t>
            </w:r>
            <w:r>
              <w:rPr>
                <w:b w:val="false"/>
                <w:bCs w:val="false"/>
                <w:i w:val="false"/>
                <w:caps w:val="false"/>
                <w:smallCaps w:val="false"/>
                <w:color w:val="222222"/>
                <w:spacing w:val="0"/>
                <w:sz w:val="24"/>
                <w:szCs w:val="24"/>
                <w:shd w:fill="auto" w:val="clear"/>
              </w:rPr>
              <w:t xml:space="preserve"> stanowisk</w:t>
            </w:r>
            <w:r>
              <w:rPr>
                <w:b w:val="false"/>
                <w:bCs w:val="false"/>
                <w:i w:val="false"/>
                <w:caps w:val="false"/>
                <w:smallCaps w:val="false"/>
                <w:color w:val="222222"/>
                <w:spacing w:val="0"/>
                <w:sz w:val="24"/>
                <w:szCs w:val="24"/>
                <w:shd w:fill="auto" w:val="clear"/>
              </w:rPr>
              <w:t xml:space="preserve"> edukacyjnych w placówce jako licencje dożywotne)  oraz na stanowiska dla uczniów przeznaczone do pracy w domu, </w:t>
            </w:r>
            <w:r>
              <w:rPr>
                <w:b w:val="false"/>
                <w:bCs w:val="false"/>
                <w:i w:val="false"/>
                <w:caps w:val="false"/>
                <w:smallCaps w:val="false"/>
                <w:color w:val="222222"/>
                <w:spacing w:val="0"/>
                <w:sz w:val="24"/>
                <w:szCs w:val="24"/>
              </w:rPr>
              <w:t xml:space="preserve">cena ta powinna obejmować dostawę licencji programu oraz dostęp do materiałów dydaktycznych. Oprogramowanie </w:t>
            </w:r>
            <w:r>
              <w:rPr>
                <w:b w:val="false"/>
                <w:bCs w:val="false"/>
                <w:i w:val="false"/>
                <w:caps w:val="false"/>
                <w:smallCaps w:val="false"/>
                <w:color w:val="333333"/>
                <w:spacing w:val="0"/>
                <w:sz w:val="24"/>
                <w:szCs w:val="24"/>
              </w:rPr>
              <w:t xml:space="preserve">powinno służyć do projektowania 3D - modelowanie bryłowe 3D, pozwalające tworzyć części oraz pracę na  złożeniach, tworzenie i odczytywanie rysunków 2D, zaawansowaną obsługę rysowania powierzchni, jednocześnie posiadając narzędzia dedykowane różnym zastosowaniom (arkusze blachy, konstrukcje spawane, operacje na powierzchniach, formy, tłoczniki), wczytywanie PCB jako części 3D oraz edycję bezpośrednią modeli. Oprogramowanie powinno umożliwiać tworzenie w formacie AVI animacji zawierających części i złożenia </w:t>
            </w:r>
            <w:r>
              <w:rPr>
                <w:b w:val="false"/>
                <w:bCs w:val="false"/>
                <w:i w:val="false"/>
                <w:caps w:val="false"/>
                <w:smallCaps w:val="false"/>
                <w:color w:val="333333"/>
                <w:spacing w:val="0"/>
                <w:sz w:val="24"/>
                <w:szCs w:val="24"/>
                <w:shd w:fill="auto" w:val="clear"/>
              </w:rPr>
              <w:t xml:space="preserve">oraz </w:t>
            </w:r>
            <w:r>
              <w:rPr>
                <w:b w:val="false"/>
                <w:bCs w:val="false"/>
                <w:i w:val="false"/>
                <w:caps w:val="false"/>
                <w:smallCaps w:val="false"/>
                <w:color w:val="333333"/>
                <w:spacing w:val="0"/>
                <w:sz w:val="24"/>
                <w:szCs w:val="24"/>
              </w:rPr>
              <w:t xml:space="preserve"> umożliwiać analizę kinematyczną części. Dodatkowo powinno zawierać darmowe biblioteki </w:t>
            </w:r>
            <w:r>
              <w:rPr>
                <w:b w:val="false"/>
                <w:bCs w:val="false"/>
                <w:i w:val="false"/>
                <w:caps w:val="false"/>
                <w:smallCaps w:val="false"/>
                <w:color w:val="333333"/>
                <w:spacing w:val="0"/>
                <w:sz w:val="24"/>
                <w:szCs w:val="24"/>
                <w:shd w:fill="auto" w:val="clear"/>
              </w:rPr>
              <w:t>normaliów</w:t>
            </w:r>
            <w:r>
              <w:rPr>
                <w:b w:val="false"/>
                <w:bCs w:val="false"/>
                <w:i w:val="false"/>
                <w:caps w:val="false"/>
                <w:smallCaps w:val="false"/>
                <w:color w:val="333333"/>
                <w:spacing w:val="0"/>
                <w:sz w:val="24"/>
                <w:szCs w:val="24"/>
              </w:rPr>
              <w:t xml:space="preserve">, </w:t>
            </w:r>
            <w:r>
              <w:rPr>
                <w:b w:val="false"/>
                <w:bCs w:val="false"/>
                <w:i w:val="false"/>
                <w:caps w:val="false"/>
                <w:smallCaps w:val="false"/>
                <w:color w:val="333333"/>
                <w:spacing w:val="0"/>
                <w:sz w:val="24"/>
                <w:szCs w:val="24"/>
              </w:rPr>
              <w:t>a także pozwalać na zarządzanie dokumentacją,</w:t>
            </w:r>
            <w:r>
              <w:rPr>
                <w:b w:val="false"/>
                <w:bCs w:val="false"/>
                <w:i w:val="false"/>
                <w:caps w:val="false"/>
                <w:smallCaps w:val="false"/>
                <w:color w:val="333333"/>
                <w:spacing w:val="0"/>
                <w:sz w:val="24"/>
                <w:szCs w:val="24"/>
              </w:rPr>
              <w:t xml:space="preserve"> rendering i animacje. </w:t>
            </w:r>
          </w:p>
        </w:tc>
        <w:tc>
          <w:tcPr>
            <w:tcW w:w="82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shd w:fill="auto" w:val="clear"/>
              </w:rPr>
            </w:pPr>
            <w:r>
              <w:rPr>
                <w:color w:val="000000"/>
                <w:shd w:fill="auto" w:val="clear"/>
              </w:rPr>
              <w:t>1 kpl</w:t>
            </w:r>
          </w:p>
        </w:tc>
      </w:tr>
      <w:tr>
        <w:trPr>
          <w:trHeight w:val="832" w:hRule="atLeast"/>
        </w:trPr>
        <w:tc>
          <w:tcPr>
            <w:tcW w:w="6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rPr/>
            </w:pPr>
            <w:r>
              <w:rPr>
                <w:color w:val="000000"/>
              </w:rPr>
              <w:t>4.</w:t>
            </w:r>
          </w:p>
        </w:tc>
        <w:tc>
          <w:tcPr>
            <w:tcW w:w="80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both"/>
              <w:rPr>
                <w:shd w:fill="auto" w:val="clear"/>
              </w:rPr>
            </w:pPr>
            <w:r>
              <w:rPr>
                <w:shd w:fill="auto" w:val="clear"/>
              </w:rPr>
              <w:t xml:space="preserve">Szkolenie nauczycieli w zakresie wykorzystania oprogramowania dostarczonego </w:t>
            </w:r>
            <w:r>
              <w:rPr>
                <w:shd w:fill="auto" w:val="clear"/>
              </w:rPr>
              <w:t xml:space="preserve">pkt. 3 </w:t>
            </w:r>
            <w:r>
              <w:rPr>
                <w:shd w:fill="auto" w:val="clear"/>
              </w:rPr>
              <w:t>w ramach niniejszego postępowania przetargowego dla grupy 2-</w:t>
            </w:r>
            <w:r>
              <w:rPr>
                <w:rFonts w:eastAsia="SimSun" w:cs="Mangal"/>
                <w:color w:val="000000"/>
                <w:kern w:val="2"/>
                <w:sz w:val="24"/>
                <w:szCs w:val="24"/>
                <w:shd w:fill="auto" w:val="clear"/>
                <w:lang w:val="pl-PL" w:eastAsia="zh-CN" w:bidi="hi-IN"/>
              </w:rPr>
              <w:t>6</w:t>
            </w:r>
            <w:r>
              <w:rPr>
                <w:shd w:fill="auto" w:val="clear"/>
              </w:rPr>
              <w:t xml:space="preserve"> nauczycieli w wymiarze minimum 30 godzin lekcyjnych</w:t>
            </w:r>
          </w:p>
          <w:p>
            <w:pPr>
              <w:pStyle w:val="Normal"/>
              <w:widowControl w:val="false"/>
              <w:numPr>
                <w:ilvl w:val="0"/>
                <w:numId w:val="2"/>
              </w:numPr>
              <w:tabs>
                <w:tab w:val="clear" w:pos="708"/>
                <w:tab w:val="left" w:pos="420" w:leader="none"/>
              </w:tabs>
              <w:suppressAutoHyphens w:val="false"/>
              <w:ind w:left="214" w:hanging="142"/>
              <w:textAlignment w:val="auto"/>
              <w:rPr>
                <w:color w:val="333333"/>
                <w:shd w:fill="auto" w:val="clear"/>
              </w:rPr>
            </w:pPr>
            <w:r>
              <w:rPr>
                <w:color w:val="333333"/>
                <w:shd w:fill="auto" w:val="clear"/>
              </w:rPr>
              <w:t>realizowany w siedzibie Zamawiającego, w uzgodnionym terminie (Zamawiający bezpłatnie udostępnia salę wyposażoną w sprzęt komputerowy)</w:t>
            </w:r>
          </w:p>
          <w:p>
            <w:pPr>
              <w:pStyle w:val="Normal"/>
              <w:widowControl w:val="false"/>
              <w:numPr>
                <w:ilvl w:val="0"/>
                <w:numId w:val="2"/>
              </w:numPr>
              <w:tabs>
                <w:tab w:val="clear" w:pos="708"/>
                <w:tab w:val="left" w:pos="420" w:leader="none"/>
              </w:tabs>
              <w:suppressAutoHyphens w:val="false"/>
              <w:ind w:left="214" w:hanging="142"/>
              <w:textAlignment w:val="auto"/>
              <w:rPr>
                <w:color w:val="333333"/>
                <w:shd w:fill="auto" w:val="clear"/>
              </w:rPr>
            </w:pPr>
            <w:r>
              <w:rPr>
                <w:color w:val="333333"/>
                <w:shd w:fill="auto" w:val="clear"/>
              </w:rPr>
              <w:t>przeprowadzony z wykorzystaniem oprogramowania legalnego do prowadzenia kursów komercyjnych (zapewnia Wykonawca)</w:t>
            </w:r>
          </w:p>
          <w:p>
            <w:pPr>
              <w:pStyle w:val="Normal"/>
              <w:widowControl w:val="false"/>
              <w:numPr>
                <w:ilvl w:val="0"/>
                <w:numId w:val="2"/>
              </w:numPr>
              <w:tabs>
                <w:tab w:val="clear" w:pos="708"/>
                <w:tab w:val="left" w:pos="420" w:leader="none"/>
              </w:tabs>
              <w:suppressAutoHyphens w:val="false"/>
              <w:ind w:left="214" w:hanging="142"/>
              <w:jc w:val="both"/>
              <w:textAlignment w:val="auto"/>
              <w:rPr>
                <w:color w:val="333333"/>
                <w:shd w:fill="auto" w:val="clear"/>
              </w:rPr>
            </w:pPr>
            <w:r>
              <w:rPr>
                <w:rFonts w:eastAsia="SimSun;宋体" w:cs="Mangal"/>
                <w:b w:val="false"/>
                <w:bCs w:val="false"/>
                <w:i w:val="false"/>
                <w:caps w:val="false"/>
                <w:smallCaps w:val="false"/>
                <w:color w:val="222222"/>
                <w:spacing w:val="0"/>
                <w:kern w:val="2"/>
                <w:sz w:val="24"/>
                <w:szCs w:val="24"/>
                <w:shd w:fill="auto" w:val="clear"/>
                <w:lang w:val="pl-PL" w:eastAsia="zh-CN" w:bidi="hi-IN"/>
              </w:rPr>
              <w:t>zakończone wystawieniem Certyfikatu Autoryzowanego Ośrodka Szkolenia lub Autoryzowanego Partnera dla oprogramowania, na którym prowadzony będzie kurs (autoryzacja producenta oprogramowania)</w:t>
            </w:r>
          </w:p>
        </w:tc>
        <w:tc>
          <w:tcPr>
            <w:tcW w:w="82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rFonts w:ascii="Liberation Serif" w:hAnsi="Liberation Serif" w:eastAsia="SimSun" w:cs="Mangal"/>
                <w:color w:val="000000"/>
                <w:kern w:val="2"/>
                <w:sz w:val="24"/>
                <w:szCs w:val="24"/>
                <w:shd w:fill="auto" w:val="clear"/>
                <w:lang w:val="pl-PL" w:eastAsia="zh-CN" w:bidi="hi-IN"/>
              </w:rPr>
            </w:pPr>
            <w:r>
              <w:rPr>
                <w:rFonts w:eastAsia="SimSun" w:cs="Mangal"/>
                <w:color w:val="000000"/>
                <w:kern w:val="2"/>
                <w:sz w:val="24"/>
                <w:szCs w:val="24"/>
                <w:shd w:fill="auto" w:val="clear"/>
                <w:lang w:val="pl-PL" w:eastAsia="zh-CN" w:bidi="hi-IN"/>
              </w:rPr>
              <w:t>1</w:t>
            </w:r>
          </w:p>
        </w:tc>
      </w:tr>
      <w:tr>
        <w:trPr>
          <w:trHeight w:val="551" w:hRule="atLeast"/>
        </w:trPr>
        <w:tc>
          <w:tcPr>
            <w:tcW w:w="6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rPr/>
            </w:pPr>
            <w:r>
              <w:rPr>
                <w:color w:val="000000"/>
              </w:rPr>
              <w:t>5</w:t>
            </w:r>
            <w:r>
              <w:rPr/>
              <w:t>.</w:t>
            </w:r>
          </w:p>
        </w:tc>
        <w:tc>
          <w:tcPr>
            <w:tcW w:w="80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both"/>
              <w:rPr>
                <w:color w:val="333333"/>
                <w:shd w:fill="auto" w:val="clear"/>
              </w:rPr>
            </w:pPr>
            <w:r>
              <w:rPr>
                <w:color w:val="333333"/>
                <w:shd w:fill="auto" w:val="clear"/>
              </w:rPr>
              <w:t>Pakiet edukacyjny na stanowiskach PC symulujący sterownik obrabiarki CNC w układzie graficznym realnego sterowania- praca jak na rzeczywistej maszynie wyposażonej w sterownik powszechnie używany w przemyśle np. SINUMERIK FANUC, HEIDENHAIN lub równoważny</w:t>
            </w:r>
          </w:p>
          <w:p>
            <w:pPr>
              <w:pStyle w:val="Normal"/>
              <w:widowControl w:val="false"/>
              <w:numPr>
                <w:ilvl w:val="0"/>
                <w:numId w:val="2"/>
              </w:numPr>
              <w:tabs>
                <w:tab w:val="clear" w:pos="708"/>
                <w:tab w:val="left" w:pos="420" w:leader="none"/>
              </w:tabs>
              <w:suppressAutoHyphens w:val="false"/>
              <w:ind w:left="214" w:hanging="142"/>
              <w:jc w:val="both"/>
              <w:textAlignment w:val="auto"/>
              <w:rPr>
                <w:color w:val="333333"/>
                <w:shd w:fill="auto" w:val="clear"/>
              </w:rPr>
            </w:pPr>
            <w:r>
              <w:rPr>
                <w:color w:val="333333"/>
                <w:shd w:fill="auto" w:val="clear"/>
              </w:rPr>
              <w:t xml:space="preserve">Pakiet powinien obejmować licencję (na minimum </w:t>
            </w:r>
            <w:r>
              <w:rPr>
                <w:rFonts w:eastAsia="SimSun" w:cs="Mangal"/>
                <w:color w:val="333333"/>
                <w:kern w:val="2"/>
                <w:sz w:val="24"/>
                <w:szCs w:val="24"/>
                <w:shd w:fill="auto" w:val="clear"/>
                <w:lang w:val="pl-PL" w:eastAsia="zh-CN" w:bidi="hi-IN"/>
              </w:rPr>
              <w:t>15</w:t>
            </w:r>
            <w:r>
              <w:rPr>
                <w:color w:val="333333"/>
                <w:shd w:fill="auto" w:val="clear"/>
              </w:rPr>
              <w:t xml:space="preserve"> stanowisk</w:t>
            </w:r>
            <w:r>
              <w:rPr>
                <w:color w:val="333333"/>
                <w:shd w:fill="auto" w:val="clear"/>
              </w:rPr>
              <w:t xml:space="preserve"> edukacyjnych w placówce jako licencje dożywotne) oraz na stanowiska dla uczniów przeznaczone do pracy w domu, cena ta powinna obejmować dostawę licencji programu oraz dostęp do materiałów dydaktycznych.</w:t>
            </w:r>
          </w:p>
          <w:p>
            <w:pPr>
              <w:pStyle w:val="Normal"/>
              <w:widowControl w:val="false"/>
              <w:numPr>
                <w:ilvl w:val="0"/>
                <w:numId w:val="2"/>
              </w:numPr>
              <w:tabs>
                <w:tab w:val="clear" w:pos="708"/>
                <w:tab w:val="left" w:pos="420" w:leader="none"/>
              </w:tabs>
              <w:suppressAutoHyphens w:val="false"/>
              <w:ind w:left="214" w:hanging="142"/>
              <w:jc w:val="both"/>
              <w:textAlignment w:val="auto"/>
              <w:rPr>
                <w:shd w:fill="auto" w:val="clear"/>
              </w:rPr>
            </w:pPr>
            <w:r>
              <w:rPr>
                <w:color w:val="333333"/>
                <w:shd w:fill="auto" w:val="clear"/>
              </w:rPr>
              <w:t>Umożliwia naukę programowania obrabiarki w kodach ISO oraz dodatkowo w prostym systemie konwersacyjnym np. ShopMill/ShopTurn lub równoważnym</w:t>
            </w:r>
            <w:r>
              <w:rPr>
                <w:color w:val="0070C0"/>
                <w:shd w:fill="auto" w:val="clear"/>
              </w:rPr>
              <w:t>.</w:t>
            </w:r>
          </w:p>
          <w:p>
            <w:pPr>
              <w:pStyle w:val="Normal"/>
              <w:widowControl w:val="false"/>
              <w:numPr>
                <w:ilvl w:val="0"/>
                <w:numId w:val="2"/>
              </w:numPr>
              <w:tabs>
                <w:tab w:val="clear" w:pos="708"/>
                <w:tab w:val="left" w:pos="420" w:leader="none"/>
              </w:tabs>
              <w:suppressAutoHyphens w:val="false"/>
              <w:ind w:left="214" w:hanging="142"/>
              <w:jc w:val="both"/>
              <w:textAlignment w:val="auto"/>
              <w:rPr>
                <w:color w:val="333333"/>
                <w:shd w:fill="auto" w:val="clear"/>
              </w:rPr>
            </w:pPr>
            <w:r>
              <w:rPr>
                <w:color w:val="333333"/>
                <w:shd w:fill="auto" w:val="clear"/>
              </w:rPr>
              <w:t>Symulacja obróbki detalu, doboru narzędzi i z podglądem parametrów obróbki w identyczny sposób jak na sterowniku obrabiarki</w:t>
            </w:r>
          </w:p>
          <w:p>
            <w:pPr>
              <w:pStyle w:val="Normal"/>
              <w:widowControl w:val="false"/>
              <w:numPr>
                <w:ilvl w:val="0"/>
                <w:numId w:val="2"/>
              </w:numPr>
              <w:tabs>
                <w:tab w:val="clear" w:pos="708"/>
                <w:tab w:val="left" w:pos="420" w:leader="none"/>
              </w:tabs>
              <w:suppressAutoHyphens w:val="false"/>
              <w:ind w:left="214" w:hanging="142"/>
              <w:jc w:val="both"/>
              <w:textAlignment w:val="auto"/>
              <w:rPr>
                <w:color w:val="333333"/>
                <w:shd w:fill="auto" w:val="clear"/>
              </w:rPr>
            </w:pPr>
            <w:r>
              <w:rPr>
                <w:color w:val="333333"/>
                <w:shd w:fill="auto" w:val="clear"/>
              </w:rPr>
              <w:t>Możliwość współpracy z systemami CAD, w tym import geometrii obrabiarki</w:t>
            </w:r>
          </w:p>
          <w:p>
            <w:pPr>
              <w:pStyle w:val="Normal"/>
              <w:widowControl w:val="false"/>
              <w:numPr>
                <w:ilvl w:val="0"/>
                <w:numId w:val="2"/>
              </w:numPr>
              <w:tabs>
                <w:tab w:val="clear" w:pos="708"/>
                <w:tab w:val="left" w:pos="420" w:leader="none"/>
              </w:tabs>
              <w:suppressAutoHyphens w:val="false"/>
              <w:ind w:left="214" w:hanging="142"/>
              <w:jc w:val="both"/>
              <w:textAlignment w:val="auto"/>
              <w:rPr>
                <w:color w:val="333333"/>
                <w:shd w:fill="auto" w:val="clear"/>
              </w:rPr>
            </w:pPr>
            <w:r>
              <w:rPr>
                <w:color w:val="333333"/>
                <w:shd w:fill="auto" w:val="clear"/>
              </w:rPr>
              <w:t>Możliwość połącze</w:t>
            </w:r>
            <w:r>
              <w:rPr>
                <w:color w:val="333333"/>
                <w:shd w:fill="auto" w:val="clear"/>
              </w:rPr>
              <w:t>nia</w:t>
            </w:r>
            <w:r>
              <w:rPr>
                <w:color w:val="333333"/>
                <w:shd w:fill="auto" w:val="clear"/>
              </w:rPr>
              <w:t xml:space="preserve"> w sieć stanowisk szkoleniowych i obrabiarki CNC</w:t>
            </w:r>
          </w:p>
          <w:p>
            <w:pPr>
              <w:pStyle w:val="Normal"/>
              <w:widowControl w:val="false"/>
              <w:jc w:val="both"/>
              <w:rPr>
                <w:color w:val="333333"/>
                <w:shd w:fill="auto" w:val="clear"/>
              </w:rPr>
            </w:pPr>
            <w:r>
              <w:rPr>
                <w:color w:val="333333"/>
                <w:shd w:fill="auto" w:val="clear"/>
              </w:rPr>
              <w:t>Dodatkowo:</w:t>
            </w:r>
          </w:p>
          <w:p>
            <w:pPr>
              <w:pStyle w:val="Normal"/>
              <w:widowControl w:val="false"/>
              <w:numPr>
                <w:ilvl w:val="0"/>
                <w:numId w:val="2"/>
              </w:numPr>
              <w:tabs>
                <w:tab w:val="clear" w:pos="708"/>
                <w:tab w:val="left" w:pos="420" w:leader="none"/>
              </w:tabs>
              <w:suppressAutoHyphens w:val="false"/>
              <w:ind w:left="214" w:hanging="142"/>
              <w:jc w:val="both"/>
              <w:textAlignment w:val="auto"/>
              <w:rPr>
                <w:color w:val="333333"/>
                <w:shd w:fill="auto" w:val="clear"/>
              </w:rPr>
            </w:pPr>
            <w:r>
              <w:rPr>
                <w:color w:val="333333"/>
                <w:shd w:fill="auto" w:val="clear"/>
              </w:rPr>
              <w:t>zestaw drukowanych materiałów edukacyjnych i podręczników (w języku polskim o objętości nie mniej niż 600 stron)</w:t>
            </w:r>
          </w:p>
          <w:p>
            <w:pPr>
              <w:pStyle w:val="Normal"/>
              <w:widowControl w:val="false"/>
              <w:numPr>
                <w:ilvl w:val="0"/>
                <w:numId w:val="2"/>
              </w:numPr>
              <w:tabs>
                <w:tab w:val="clear" w:pos="708"/>
                <w:tab w:val="left" w:pos="420" w:leader="none"/>
              </w:tabs>
              <w:suppressAutoHyphens w:val="false"/>
              <w:ind w:left="214" w:hanging="142"/>
              <w:jc w:val="both"/>
              <w:textAlignment w:val="auto"/>
              <w:rPr>
                <w:color w:val="auto"/>
                <w:shd w:fill="auto" w:val="clear"/>
              </w:rPr>
            </w:pPr>
            <w:r>
              <w:rPr>
                <w:color w:val="000000"/>
                <w:shd w:fill="auto" w:val="clear"/>
              </w:rPr>
              <w:t>Zestaw programów uzupełniających a w tym: Program doboru parametrów obróbki, Katalog obrabiarek sterowanych numerycznie, Katalog narzędzi skrawających, Katalog osprzętu dla obrabiarki sterowanej numerycznie</w:t>
            </w:r>
          </w:p>
          <w:p>
            <w:pPr>
              <w:pStyle w:val="Normal"/>
              <w:widowControl w:val="false"/>
              <w:numPr>
                <w:ilvl w:val="0"/>
                <w:numId w:val="2"/>
              </w:numPr>
              <w:tabs>
                <w:tab w:val="clear" w:pos="708"/>
                <w:tab w:val="left" w:pos="420" w:leader="none"/>
              </w:tabs>
              <w:suppressAutoHyphens w:val="false"/>
              <w:ind w:left="214" w:hanging="142"/>
              <w:jc w:val="both"/>
              <w:textAlignment w:val="auto"/>
              <w:rPr>
                <w:color w:val="333333"/>
                <w:shd w:fill="auto" w:val="clear"/>
              </w:rPr>
            </w:pPr>
            <w:r>
              <w:rPr>
                <w:b w:val="false"/>
                <w:bCs w:val="false"/>
                <w:i w:val="false"/>
                <w:caps w:val="false"/>
                <w:smallCaps w:val="false"/>
                <w:color w:val="000000"/>
                <w:spacing w:val="0"/>
                <w:sz w:val="24"/>
                <w:shd w:fill="auto" w:val="clear"/>
              </w:rPr>
              <w:t>oprogramowanie symulujące pulpit obrabiarki CNC musi być tego samego producenta co sterownik tokarki CNC i frezarki CNC zakupionych w ramach niniejszego przetargu</w:t>
            </w:r>
          </w:p>
        </w:tc>
        <w:tc>
          <w:tcPr>
            <w:tcW w:w="82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pPr>
            <w:r>
              <w:rPr>
                <w:color w:val="000000"/>
              </w:rPr>
              <w:t>1 kpl</w:t>
            </w:r>
          </w:p>
        </w:tc>
      </w:tr>
      <w:tr>
        <w:trPr>
          <w:trHeight w:val="1114" w:hRule="atLeast"/>
        </w:trPr>
        <w:tc>
          <w:tcPr>
            <w:tcW w:w="62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rPr/>
            </w:pPr>
            <w:r>
              <w:rPr>
                <w:color w:val="000000"/>
              </w:rPr>
              <w:t>6</w:t>
            </w:r>
            <w:r>
              <w:rPr/>
              <w:t>.</w:t>
            </w:r>
          </w:p>
        </w:tc>
        <w:tc>
          <w:tcPr>
            <w:tcW w:w="800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both"/>
              <w:rPr>
                <w:shd w:fill="auto" w:val="clear"/>
              </w:rPr>
            </w:pPr>
            <w:r>
              <w:rPr>
                <w:shd w:fill="auto" w:val="clear"/>
              </w:rPr>
              <w:t>Szkolenie nauczycieli w zakresie wykorzystania oprogramowania dostarczonego w ramach niniejszego postępowania przetargowego dla grupy 2-</w:t>
            </w:r>
            <w:r>
              <w:rPr>
                <w:rFonts w:eastAsia="SimSun" w:cs="Mangal"/>
                <w:color w:val="000000"/>
                <w:kern w:val="2"/>
                <w:sz w:val="24"/>
                <w:szCs w:val="24"/>
                <w:shd w:fill="auto" w:val="clear"/>
                <w:lang w:val="pl-PL" w:eastAsia="zh-CN" w:bidi="hi-IN"/>
              </w:rPr>
              <w:t>6</w:t>
            </w:r>
            <w:r>
              <w:rPr>
                <w:shd w:fill="auto" w:val="clear"/>
              </w:rPr>
              <w:t xml:space="preserve"> nauczycieli w wymiarze minimum 30 godzin lekcyjnych</w:t>
            </w:r>
          </w:p>
          <w:p>
            <w:pPr>
              <w:pStyle w:val="Normal"/>
              <w:widowControl w:val="false"/>
              <w:numPr>
                <w:ilvl w:val="0"/>
                <w:numId w:val="2"/>
              </w:numPr>
              <w:tabs>
                <w:tab w:val="clear" w:pos="708"/>
                <w:tab w:val="left" w:pos="420" w:leader="none"/>
              </w:tabs>
              <w:suppressAutoHyphens w:val="false"/>
              <w:ind w:left="214" w:hanging="142"/>
              <w:jc w:val="both"/>
              <w:textAlignment w:val="auto"/>
              <w:rPr>
                <w:color w:val="333333"/>
                <w:shd w:fill="auto" w:val="clear"/>
              </w:rPr>
            </w:pPr>
            <w:r>
              <w:rPr>
                <w:color w:val="333333"/>
                <w:shd w:fill="auto" w:val="clear"/>
              </w:rPr>
              <w:t>realizowany w siedzibie Zamawiającego, w uzgodnionym terminie (Zamawiający bezpłatnie udostępnia salę wyposażoną w sprzęt komputerowy)</w:t>
            </w:r>
          </w:p>
          <w:p>
            <w:pPr>
              <w:pStyle w:val="Normal"/>
              <w:widowControl w:val="false"/>
              <w:numPr>
                <w:ilvl w:val="0"/>
                <w:numId w:val="2"/>
              </w:numPr>
              <w:tabs>
                <w:tab w:val="clear" w:pos="708"/>
                <w:tab w:val="left" w:pos="420" w:leader="none"/>
              </w:tabs>
              <w:suppressAutoHyphens w:val="false"/>
              <w:ind w:left="214" w:hanging="142"/>
              <w:jc w:val="both"/>
              <w:textAlignment w:val="auto"/>
              <w:rPr>
                <w:color w:val="333333"/>
                <w:shd w:fill="auto" w:val="clear"/>
              </w:rPr>
            </w:pPr>
            <w:r>
              <w:rPr>
                <w:color w:val="333333"/>
                <w:shd w:fill="auto" w:val="clear"/>
              </w:rPr>
              <w:t>przeprowadzony z wykorzystaniem oprogramowania legalnego do prowadzenia kursów komercyjnych (zapewnia Wykonawca)</w:t>
            </w:r>
          </w:p>
          <w:p>
            <w:pPr>
              <w:pStyle w:val="Normal"/>
              <w:widowControl w:val="false"/>
              <w:numPr>
                <w:ilvl w:val="0"/>
                <w:numId w:val="2"/>
              </w:numPr>
              <w:tabs>
                <w:tab w:val="clear" w:pos="708"/>
                <w:tab w:val="left" w:pos="420" w:leader="none"/>
              </w:tabs>
              <w:suppressAutoHyphens w:val="false"/>
              <w:ind w:left="214" w:hanging="142"/>
              <w:jc w:val="both"/>
              <w:textAlignment w:val="auto"/>
              <w:rPr>
                <w:color w:val="333333"/>
                <w:shd w:fill="auto" w:val="clear"/>
              </w:rPr>
            </w:pPr>
            <w:r>
              <w:rPr>
                <w:b w:val="false"/>
                <w:bCs w:val="false"/>
                <w:i w:val="false"/>
                <w:caps w:val="false"/>
                <w:smallCaps w:val="false"/>
                <w:color w:val="000000"/>
                <w:spacing w:val="0"/>
                <w:sz w:val="24"/>
                <w:shd w:fill="auto" w:val="clear"/>
              </w:rPr>
              <w:t>zakończone wystawieniem Certyfikatu Autoryzowanego Ośrodka Szkolenia lub Autoryzowanego Partnera dla oprogramowania, na którym prowadzony będzie kurs (autoryzacja producenta oprogramowania)</w:t>
            </w:r>
          </w:p>
        </w:tc>
        <w:tc>
          <w:tcPr>
            <w:tcW w:w="82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Standard"/>
              <w:widowControl w:val="false"/>
              <w:jc w:val="center"/>
              <w:rPr>
                <w:rFonts w:ascii="Liberation Serif" w:hAnsi="Liberation Serif" w:eastAsia="SimSun" w:cs="Mangal"/>
                <w:color w:val="000000"/>
                <w:kern w:val="2"/>
                <w:sz w:val="24"/>
                <w:szCs w:val="24"/>
                <w:shd w:fill="auto" w:val="clear"/>
                <w:lang w:val="pl-PL" w:eastAsia="zh-CN" w:bidi="hi-IN"/>
              </w:rPr>
            </w:pPr>
            <w:r>
              <w:rPr>
                <w:rFonts w:eastAsia="SimSun" w:cs="Mangal"/>
                <w:color w:val="000000"/>
                <w:kern w:val="2"/>
                <w:sz w:val="24"/>
                <w:szCs w:val="24"/>
                <w:shd w:fill="auto" w:val="clear"/>
                <w:lang w:val="pl-PL" w:eastAsia="zh-CN" w:bidi="hi-IN"/>
              </w:rPr>
              <w:t>1</w:t>
            </w:r>
          </w:p>
        </w:tc>
      </w:tr>
    </w:tbl>
    <w:p>
      <w:pPr>
        <w:pStyle w:val="Standard"/>
        <w:widowControl w:val="false"/>
        <w:rPr/>
      </w:pPr>
      <w:r>
        <w:rPr/>
      </w:r>
    </w:p>
    <w:p>
      <w:pPr>
        <w:pStyle w:val="Standard"/>
        <w:widowControl w:val="false"/>
        <w:rPr>
          <w:rFonts w:ascii="Liberation Serif" w:hAnsi="Liberation Serif"/>
          <w:b/>
          <w:b/>
          <w:bCs/>
          <w:sz w:val="24"/>
          <w:szCs w:val="24"/>
        </w:rPr>
      </w:pPr>
      <w:r>
        <w:rPr>
          <w:rFonts w:ascii="Liberation Serif" w:hAnsi="Liberation Serif"/>
          <w:b/>
          <w:bCs/>
          <w:sz w:val="24"/>
          <w:szCs w:val="24"/>
        </w:rPr>
        <w:t>Uwaga:</w:t>
      </w:r>
    </w:p>
    <w:p>
      <w:pPr>
        <w:pStyle w:val="Standard"/>
        <w:widowControl w:val="false"/>
        <w:jc w:val="both"/>
        <w:rPr>
          <w:rFonts w:ascii="Liberation Serif" w:hAnsi="Liberation Serif"/>
          <w:b/>
          <w:b/>
          <w:bCs/>
          <w:color w:val="000000"/>
          <w:sz w:val="24"/>
          <w:szCs w:val="24"/>
          <w:shd w:fill="auto" w:val="clear"/>
        </w:rPr>
      </w:pPr>
      <w:r>
        <w:rPr>
          <w:rFonts w:ascii="Liberation Serif" w:hAnsi="Liberation Serif"/>
          <w:b/>
          <w:bCs/>
          <w:color w:val="000000"/>
          <w:sz w:val="24"/>
          <w:szCs w:val="24"/>
          <w:shd w:fill="auto" w:val="clear"/>
        </w:rPr>
        <w:t xml:space="preserve">1) </w:t>
      </w:r>
      <w:r>
        <w:rPr>
          <w:rFonts w:ascii="Liberation Serif" w:hAnsi="Liberation Serif"/>
          <w:b/>
          <w:bCs/>
          <w:color w:val="000000"/>
          <w:sz w:val="24"/>
          <w:szCs w:val="24"/>
          <w:shd w:fill="auto" w:val="clear"/>
        </w:rPr>
        <w:t>W razie stwierdzenia wady przedmiotu umowy (dotyczy oprogramowania) w okresie gwarancyjnym Dostawca powinien się zobowiązać do usunięcia wady fizycznej rzeczy lub do dostarczenia rzeczy wolnej od wad w terminie do 7 dni roboczych od daty otrzymania reklamacji.</w:t>
      </w:r>
    </w:p>
    <w:p>
      <w:pPr>
        <w:pStyle w:val="Normal"/>
        <w:jc w:val="both"/>
        <w:rPr>
          <w:rFonts w:ascii="Liberation Serif" w:hAnsi="Liberation Serif"/>
          <w:b/>
          <w:b/>
          <w:bCs/>
          <w:sz w:val="24"/>
          <w:szCs w:val="24"/>
        </w:rPr>
      </w:pPr>
      <w:r>
        <w:rPr>
          <w:rFonts w:ascii="Liberation Serif" w:hAnsi="Liberation Serif"/>
          <w:b/>
          <w:bCs/>
          <w:sz w:val="24"/>
          <w:szCs w:val="24"/>
        </w:rPr>
        <w:t xml:space="preserve">2) </w:t>
      </w:r>
      <w:r>
        <w:rPr>
          <w:rFonts w:ascii="Liberation Serif" w:hAnsi="Liberation Serif"/>
          <w:b/>
          <w:bCs/>
          <w:color w:val="000000"/>
          <w:sz w:val="24"/>
          <w:szCs w:val="24"/>
          <w:shd w:fill="auto" w:val="clear"/>
        </w:rPr>
        <w:t xml:space="preserve">W razie stwierdzenia wady przedmiotu umowy (dotyczy </w:t>
      </w:r>
      <w:r>
        <w:rPr>
          <w:rFonts w:eastAsia="SimSun" w:cs="Mangal" w:ascii="Liberation Serif" w:hAnsi="Liberation Serif"/>
          <w:b/>
          <w:bCs/>
          <w:color w:val="000000"/>
          <w:kern w:val="2"/>
          <w:sz w:val="24"/>
          <w:szCs w:val="24"/>
          <w:shd w:fill="auto" w:val="clear"/>
          <w:lang w:val="pl-PL" w:eastAsia="zh-CN" w:bidi="hi-IN"/>
        </w:rPr>
        <w:t>obrabiarek CNC i obrabiarek konwencjonalnych oraz ich wyposażenia</w:t>
      </w:r>
      <w:r>
        <w:rPr>
          <w:rFonts w:ascii="Liberation Serif" w:hAnsi="Liberation Serif"/>
          <w:b/>
          <w:bCs/>
          <w:color w:val="000000"/>
          <w:sz w:val="24"/>
          <w:szCs w:val="24"/>
          <w:shd w:fill="auto" w:val="clear"/>
        </w:rPr>
        <w:t xml:space="preserve">) w okresie gwarancyjnym Dostawca powinien się zobowiązać do </w:t>
      </w:r>
      <w:r>
        <w:rPr>
          <w:rFonts w:cs="Arial" w:ascii="Liberation Serif" w:hAnsi="Liberation Serif"/>
          <w:b/>
          <w:bCs/>
          <w:color w:val="000000"/>
          <w:sz w:val="24"/>
          <w:szCs w:val="24"/>
          <w:shd w:fill="auto" w:val="clear"/>
        </w:rPr>
        <w:t xml:space="preserve">rozpoczęcia naprawy (tzw. czas reakcji serwisu) w ciągu 2 dni roboczych od telefonicznego </w:t>
      </w:r>
      <w:r>
        <w:rPr>
          <w:rFonts w:eastAsia="SimSun" w:cs="Arial" w:ascii="Liberation Serif" w:hAnsi="Liberation Serif"/>
          <w:b/>
          <w:bCs/>
          <w:color w:val="000000"/>
          <w:kern w:val="2"/>
          <w:sz w:val="24"/>
          <w:szCs w:val="24"/>
          <w:shd w:fill="auto" w:val="clear"/>
          <w:lang w:val="pl-PL" w:eastAsia="zh-CN" w:bidi="hi-IN"/>
        </w:rPr>
        <w:t>lub</w:t>
      </w:r>
      <w:r>
        <w:rPr>
          <w:rFonts w:cs="Arial" w:ascii="Liberation Serif" w:hAnsi="Liberation Serif"/>
          <w:b/>
          <w:bCs/>
          <w:color w:val="000000"/>
          <w:sz w:val="24"/>
          <w:szCs w:val="24"/>
          <w:shd w:fill="auto" w:val="clear"/>
        </w:rPr>
        <w:t xml:space="preserve"> e-mailowego zgłoszenia wady, usunięcia wady fizycznej rzeczy lub do dostarczenia rzeczy wolnej od wad w terminie do 28 dni roboczych od daty otrzymania reklamacji.</w:t>
      </w:r>
    </w:p>
    <w:p>
      <w:pPr>
        <w:pStyle w:val="Normal"/>
        <w:rPr/>
      </w:pPr>
      <w:r>
        <w:rPr/>
      </w:r>
    </w:p>
    <w:p>
      <w:pPr>
        <w:pStyle w:val="Normal"/>
        <w:widowControl w:val="false"/>
        <w:tabs>
          <w:tab w:val="clear" w:pos="708"/>
          <w:tab w:val="left" w:pos="284" w:leader="none"/>
          <w:tab w:val="left" w:pos="426" w:leader="none"/>
        </w:tabs>
        <w:suppressAutoHyphens w:val="true"/>
        <w:spacing w:lineRule="auto" w:line="240" w:before="0" w:after="0"/>
        <w:ind w:hanging="0"/>
        <w:jc w:val="both"/>
        <w:rPr>
          <w:rFonts w:ascii="Arial" w:hAnsi="Arial" w:cs="Arial"/>
          <w:sz w:val="18"/>
          <w:szCs w:val="18"/>
        </w:rPr>
      </w:pPr>
      <w:r>
        <w:rPr/>
      </w:r>
    </w:p>
    <w:sectPr>
      <w:headerReference w:type="first" r:id="rId2"/>
      <w:footerReference w:type="default" r:id="rId3"/>
      <w:footerReference w:type="first" r:id="rId4"/>
      <w:type w:val="nextPage"/>
      <w:pgSz w:w="11906" w:h="16838"/>
      <w:pgMar w:left="1417" w:right="1417" w:header="708" w:top="993" w:footer="708" w:bottom="1417"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ahoma">
    <w:charset w:val="ee"/>
    <w:family w:val="roman"/>
    <w:pitch w:val="variable"/>
  </w:font>
  <w:font w:name="Courier New">
    <w:charset w:val="ee"/>
    <w:family w:val="modern"/>
    <w:pitch w:val="default"/>
  </w:font>
  <w:font w:name="Wingdings">
    <w:charset w:val="02"/>
    <w:family w:val="auto"/>
    <w:pitch w:val="variable"/>
  </w:font>
  <w:font w:name="Arial">
    <w:charset w:val="ee"/>
    <w:family w:val="swiss"/>
    <w:pitch w:val="variable"/>
  </w:font>
  <w:font w:name="Liberation Sans">
    <w:altName w:val="Arial"/>
    <w:charset w:val="ee"/>
    <w:family w:val="roman"/>
    <w:pitch w:val="variable"/>
  </w:font>
  <w:font w:name="CIDFont+F3">
    <w:altName w:val="Cambria"/>
    <w:charset w:val="ee"/>
    <w:family w:val="roman"/>
    <w:pitch w:val="variable"/>
  </w:font>
  <w:font w:name="Cambria">
    <w:charset w:val="ee"/>
    <w:family w:val="roman"/>
    <w:pitch w:val="variable"/>
  </w:font>
  <w:font w:name="Liberation Serif">
    <w:altName w:val="Times New Roman"/>
    <w:charset w:val="01"/>
    <w:family w:val="roman"/>
    <w:pitch w:val="variable"/>
  </w:font>
  <w:font w:name="Calibri Light">
    <w:charset w:val="ee"/>
    <w:family w:val="roman"/>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643053122"/>
    </w:sdtPr>
    <w:sdtContent>
      <w:p>
        <w:pPr>
          <w:pStyle w:val="Stopka"/>
          <w:jc w:val="right"/>
          <w:rPr>
            <w:rFonts w:ascii="Calibri Light" w:hAnsi="Calibri Light" w:eastAsia="" w:cs="" w:asciiTheme="majorHAnsi" w:cstheme="majorBidi" w:eastAsiaTheme="majorEastAsia" w:hAnsiTheme="majorHAnsi"/>
            <w:sz w:val="28"/>
            <w:szCs w:val="28"/>
          </w:rPr>
        </w:pPr>
        <w:r>
          <w:rPr>
            <w:rFonts w:eastAsia="" w:cs="" w:ascii="Calibri Light" w:hAnsi="Calibri Light" w:asciiTheme="majorHAnsi" w:cstheme="majorBidi" w:eastAsiaTheme="majorEastAsia" w:hAnsiTheme="majorHAnsi"/>
            <w:sz w:val="28"/>
            <w:szCs w:val="28"/>
          </w:rPr>
          <w:t xml:space="preserve">str. </w:t>
        </w:r>
        <w:r>
          <w:rPr>
            <w:rFonts w:eastAsia="" w:cs="" w:ascii="Calibri Light" w:hAnsi="Calibri Light"/>
            <w:sz w:val="28"/>
            <w:szCs w:val="28"/>
          </w:rPr>
          <w:fldChar w:fldCharType="begin"/>
        </w:r>
        <w:r>
          <w:rPr>
            <w:sz w:val="28"/>
            <w:szCs w:val="28"/>
            <w:rFonts w:eastAsia="" w:cs="" w:ascii="Calibri Light" w:hAnsi="Calibri Light"/>
          </w:rPr>
          <w:instrText> PAGE </w:instrText>
        </w:r>
        <w:r>
          <w:rPr>
            <w:sz w:val="28"/>
            <w:szCs w:val="28"/>
            <w:rFonts w:eastAsia="" w:cs="" w:ascii="Calibri Light" w:hAnsi="Calibri Light"/>
          </w:rPr>
          <w:fldChar w:fldCharType="separate"/>
        </w:r>
        <w:r>
          <w:rPr>
            <w:sz w:val="28"/>
            <w:szCs w:val="28"/>
            <w:rFonts w:eastAsia="" w:cs="" w:ascii="Calibri Light" w:hAnsi="Calibri Light"/>
          </w:rPr>
          <w:t>7</w:t>
        </w:r>
        <w:r>
          <w:rPr>
            <w:sz w:val="28"/>
            <w:szCs w:val="28"/>
            <w:rFonts w:eastAsia="" w:cs="" w:ascii="Calibri Light" w:hAnsi="Calibri Light"/>
          </w:rPr>
          <w:fldChar w:fldCharType="end"/>
        </w:r>
      </w:p>
    </w:sdtContent>
  </w:sdt>
  <w:p>
    <w:pPr>
      <w:pStyle w:val="Stopka"/>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647862541"/>
    </w:sdtPr>
    <w:sdtContent>
      <w:p>
        <w:pPr>
          <w:pStyle w:val="Stopka"/>
          <w:jc w:val="right"/>
          <w:rPr>
            <w:rFonts w:ascii="Calibri Light" w:hAnsi="Calibri Light" w:eastAsia="" w:cs="" w:asciiTheme="majorHAnsi" w:cstheme="majorBidi" w:eastAsiaTheme="majorEastAsia" w:hAnsiTheme="majorHAnsi"/>
            <w:sz w:val="28"/>
            <w:szCs w:val="28"/>
          </w:rPr>
        </w:pPr>
        <w:r>
          <w:rPr>
            <w:rFonts w:eastAsia="" w:cs="" w:ascii="Calibri Light" w:hAnsi="Calibri Light" w:asciiTheme="majorHAnsi" w:cstheme="majorBidi" w:eastAsiaTheme="majorEastAsia" w:hAnsiTheme="majorHAnsi"/>
            <w:sz w:val="28"/>
            <w:szCs w:val="28"/>
          </w:rPr>
          <w:t xml:space="preserve">str. </w:t>
        </w:r>
        <w:r>
          <w:rPr>
            <w:rFonts w:eastAsia="" w:cs="" w:ascii="Calibri Light" w:hAnsi="Calibri Light"/>
            <w:sz w:val="28"/>
            <w:szCs w:val="28"/>
          </w:rPr>
          <w:fldChar w:fldCharType="begin"/>
        </w:r>
        <w:r>
          <w:rPr>
            <w:sz w:val="28"/>
            <w:szCs w:val="28"/>
            <w:rFonts w:eastAsia="" w:cs="" w:ascii="Calibri Light" w:hAnsi="Calibri Light"/>
          </w:rPr>
          <w:instrText> PAGE </w:instrText>
        </w:r>
        <w:r>
          <w:rPr>
            <w:sz w:val="28"/>
            <w:szCs w:val="28"/>
            <w:rFonts w:eastAsia="" w:cs="" w:ascii="Calibri Light" w:hAnsi="Calibri Light"/>
          </w:rPr>
          <w:fldChar w:fldCharType="separate"/>
        </w:r>
        <w:r>
          <w:rPr>
            <w:sz w:val="28"/>
            <w:szCs w:val="28"/>
            <w:rFonts w:eastAsia="" w:cs="" w:ascii="Calibri Light" w:hAnsi="Calibri Light"/>
          </w:rPr>
          <w:t>1</w:t>
        </w:r>
        <w:r>
          <w:rPr>
            <w:sz w:val="28"/>
            <w:szCs w:val="28"/>
            <w:rFonts w:eastAsia="" w:cs="" w:ascii="Calibri Light" w:hAnsi="Calibri Light"/>
          </w:rPr>
          <w:fldChar w:fldCharType="end"/>
        </w:r>
      </w:p>
    </w:sdtContent>
  </w:sdt>
  <w:p>
    <w:pPr>
      <w:pStyle w:val="Stopk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Gwka"/>
      <w:ind w:left="142" w:hanging="0"/>
      <w:rPr/>
    </w:pPr>
    <w:r>
      <w:rPr/>
      <w:drawing>
        <wp:inline distT="0" distB="0" distL="0" distR="0">
          <wp:extent cx="6090285" cy="593090"/>
          <wp:effectExtent l="0" t="0" r="0" b="0"/>
          <wp:docPr id="9" name="Obraz 7" descr="EFRR_Samorzad_kolor-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az 7" descr="EFRR_Samorzad_kolor-PL"/>
                  <pic:cNvPicPr>
                    <a:picLocks noChangeAspect="1" noChangeArrowheads="1"/>
                  </pic:cNvPicPr>
                </pic:nvPicPr>
                <pic:blipFill>
                  <a:blip r:embed="rId1"/>
                  <a:stretch>
                    <a:fillRect/>
                  </a:stretch>
                </pic:blipFill>
                <pic:spPr bwMode="auto">
                  <a:xfrm>
                    <a:off x="0" y="0"/>
                    <a:ext cx="6090285" cy="593090"/>
                  </a:xfrm>
                  <a:prstGeom prst="rect">
                    <a:avLst/>
                  </a:prstGeom>
                </pic:spPr>
              </pic:pic>
            </a:graphicData>
          </a:graphic>
        </wp:inline>
      </w:drawing>
    </w:r>
  </w:p>
  <w:p>
    <w:pPr>
      <w:pStyle w:val="Gwk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d1185"/>
    <w:pPr>
      <w:widowControl/>
      <w:suppressAutoHyphens w:val="true"/>
      <w:bidi w:val="0"/>
      <w:spacing w:lineRule="auto" w:line="240" w:before="0" w:after="0"/>
      <w:jc w:val="left"/>
      <w:textAlignment w:val="baseline"/>
    </w:pPr>
    <w:rPr>
      <w:rFonts w:ascii="Liberation Serif" w:hAnsi="Liberation Serif" w:eastAsia="SimSun" w:cs="Mangal"/>
      <w:color w:val="auto"/>
      <w:kern w:val="2"/>
      <w:sz w:val="24"/>
      <w:szCs w:val="24"/>
      <w:lang w:val="pl-PL" w:eastAsia="zh-CN" w:bidi="hi-IN"/>
    </w:rPr>
  </w:style>
  <w:style w:type="character" w:styleId="DefaultParagraphFont" w:default="1">
    <w:name w:val="Default Paragraph Font"/>
    <w:uiPriority w:val="1"/>
    <w:semiHidden/>
    <w:unhideWhenUsed/>
    <w:qFormat/>
    <w:rPr/>
  </w:style>
  <w:style w:type="character" w:styleId="TekstpodstawowyZnak" w:customStyle="1">
    <w:name w:val="Tekst podstawowy Znak"/>
    <w:basedOn w:val="DefaultParagraphFont"/>
    <w:link w:val="Tekstpodstawowy"/>
    <w:qFormat/>
    <w:rsid w:val="006d1185"/>
    <w:rPr>
      <w:rFonts w:ascii="Liberation Serif" w:hAnsi="Liberation Serif" w:eastAsia="SimSun" w:cs="Mangal"/>
      <w:kern w:val="2"/>
      <w:sz w:val="24"/>
      <w:szCs w:val="24"/>
      <w:lang w:eastAsia="zh-CN" w:bidi="hi-IN"/>
    </w:rPr>
  </w:style>
  <w:style w:type="character" w:styleId="NagwekZnak" w:customStyle="1">
    <w:name w:val="Nagłówek Znak"/>
    <w:basedOn w:val="DefaultParagraphFont"/>
    <w:link w:val="Nagwek"/>
    <w:uiPriority w:val="99"/>
    <w:qFormat/>
    <w:rsid w:val="00c35f1f"/>
    <w:rPr>
      <w:rFonts w:ascii="Liberation Serif" w:hAnsi="Liberation Serif" w:eastAsia="SimSun" w:cs="Mangal"/>
      <w:kern w:val="2"/>
      <w:sz w:val="24"/>
      <w:szCs w:val="21"/>
      <w:lang w:eastAsia="zh-CN" w:bidi="hi-IN"/>
    </w:rPr>
  </w:style>
  <w:style w:type="character" w:styleId="StopkaZnak" w:customStyle="1">
    <w:name w:val="Stopka Znak"/>
    <w:basedOn w:val="DefaultParagraphFont"/>
    <w:link w:val="Stopka"/>
    <w:uiPriority w:val="99"/>
    <w:qFormat/>
    <w:rsid w:val="00c35f1f"/>
    <w:rPr>
      <w:rFonts w:ascii="Liberation Serif" w:hAnsi="Liberation Serif" w:eastAsia="SimSun" w:cs="Mangal"/>
      <w:kern w:val="2"/>
      <w:sz w:val="24"/>
      <w:szCs w:val="21"/>
      <w:lang w:eastAsia="zh-CN" w:bidi="hi-IN"/>
    </w:rPr>
  </w:style>
  <w:style w:type="character" w:styleId="TekstdymkaZnak" w:customStyle="1">
    <w:name w:val="Tekst dymka Znak"/>
    <w:basedOn w:val="DefaultParagraphFont"/>
    <w:link w:val="Tekstdymka"/>
    <w:uiPriority w:val="99"/>
    <w:semiHidden/>
    <w:qFormat/>
    <w:rsid w:val="00c35f1f"/>
    <w:rPr>
      <w:rFonts w:ascii="Tahoma" w:hAnsi="Tahoma" w:eastAsia="SimSun" w:cs="Mangal"/>
      <w:kern w:val="2"/>
      <w:sz w:val="16"/>
      <w:szCs w:val="14"/>
      <w:lang w:eastAsia="zh-CN" w:bidi="hi-IN"/>
    </w:rPr>
  </w:style>
  <w:style w:type="character" w:styleId="WW8Num17z0">
    <w:name w:val="WW8Num17z0"/>
    <w:qFormat/>
    <w:rPr>
      <w:rFonts w:ascii="Symbol" w:hAnsi="Symbol" w:cs="Symbol"/>
      <w:sz w:val="18"/>
      <w:szCs w:val="18"/>
    </w:rPr>
  </w:style>
  <w:style w:type="character" w:styleId="WW8Num17z1">
    <w:name w:val="WW8Num17z1"/>
    <w:qFormat/>
    <w:rPr>
      <w:rFonts w:ascii="Courier New" w:hAnsi="Courier New" w:cs="Courier New"/>
    </w:rPr>
  </w:style>
  <w:style w:type="character" w:styleId="WW8Num17z2">
    <w:name w:val="WW8Num17z2"/>
    <w:qFormat/>
    <w:rPr>
      <w:rFonts w:ascii="Wingdings" w:hAnsi="Wingdings" w:cs="Wingdings"/>
    </w:rPr>
  </w:style>
  <w:style w:type="character" w:styleId="WW8Num19z0">
    <w:name w:val="WW8Num19z0"/>
    <w:qFormat/>
    <w:rPr>
      <w:rFonts w:ascii="Arial" w:hAnsi="Arial" w:cs="Arial"/>
      <w:sz w:val="18"/>
      <w:szCs w:val="18"/>
    </w:rPr>
  </w:style>
  <w:style w:type="character" w:styleId="WW8Num19z1">
    <w:name w:val="WW8Num19z1"/>
    <w:qFormat/>
    <w:rPr/>
  </w:style>
  <w:style w:type="character" w:styleId="WW8Num19z2">
    <w:name w:val="WW8Num19z2"/>
    <w:qFormat/>
    <w:rPr/>
  </w:style>
  <w:style w:type="character" w:styleId="WW8Num19z3">
    <w:name w:val="WW8Num19z3"/>
    <w:qFormat/>
    <w:rPr/>
  </w:style>
  <w:style w:type="character" w:styleId="WW8Num19z4">
    <w:name w:val="WW8Num19z4"/>
    <w:qFormat/>
    <w:rPr/>
  </w:style>
  <w:style w:type="character" w:styleId="WW8Num19z5">
    <w:name w:val="WW8Num19z5"/>
    <w:qFormat/>
    <w:rPr/>
  </w:style>
  <w:style w:type="character" w:styleId="WW8Num19z6">
    <w:name w:val="WW8Num19z6"/>
    <w:qFormat/>
    <w:rPr/>
  </w:style>
  <w:style w:type="character" w:styleId="WW8Num19z7">
    <w:name w:val="WW8Num19z7"/>
    <w:qFormat/>
    <w:rPr/>
  </w:style>
  <w:style w:type="character" w:styleId="WW8Num19z8">
    <w:name w:val="WW8Num19z8"/>
    <w:qFormat/>
    <w:rPr/>
  </w:style>
  <w:style w:type="paragraph" w:styleId="Nagwek">
    <w:name w:val="Nagłówek"/>
    <w:basedOn w:val="Normal"/>
    <w:next w:val="Tretekstu"/>
    <w:qFormat/>
    <w:pPr>
      <w:keepNext w:val="true"/>
      <w:spacing w:before="240" w:after="120"/>
    </w:pPr>
    <w:rPr>
      <w:rFonts w:ascii="Liberation Sans" w:hAnsi="Liberation Sans" w:eastAsia="Microsoft YaHei" w:cs="Mangal"/>
      <w:sz w:val="28"/>
      <w:szCs w:val="28"/>
    </w:rPr>
  </w:style>
  <w:style w:type="paragraph" w:styleId="Tretekstu">
    <w:name w:val="Body Text"/>
    <w:basedOn w:val="Normal"/>
    <w:link w:val="TekstpodstawowyZnak"/>
    <w:rsid w:val="006d1185"/>
    <w:pPr>
      <w:spacing w:lineRule="auto" w:line="276" w:before="0" w:after="140"/>
    </w:pPr>
    <w:rPr/>
  </w:style>
  <w:style w:type="paragraph" w:styleId="Lista">
    <w:name w:val="List"/>
    <w:basedOn w:val="Tretekstu"/>
    <w:pPr/>
    <w:rPr>
      <w:rFonts w:cs="Mangal"/>
    </w:rPr>
  </w:style>
  <w:style w:type="paragraph" w:styleId="Podpis">
    <w:name w:val="Caption"/>
    <w:basedOn w:val="Normal"/>
    <w:qFormat/>
    <w:pPr>
      <w:suppressLineNumbers/>
      <w:spacing w:before="120" w:after="120"/>
    </w:pPr>
    <w:rPr>
      <w:rFonts w:cs="Mangal"/>
      <w:i/>
      <w:iCs/>
      <w:sz w:val="24"/>
      <w:szCs w:val="24"/>
    </w:rPr>
  </w:style>
  <w:style w:type="paragraph" w:styleId="Indeks">
    <w:name w:val="Indeks"/>
    <w:basedOn w:val="Normal"/>
    <w:qFormat/>
    <w:pPr>
      <w:suppressLineNumbers/>
    </w:pPr>
    <w:rPr>
      <w:rFonts w:cs="Mangal"/>
    </w:rPr>
  </w:style>
  <w:style w:type="paragraph" w:styleId="Standard" w:customStyle="1">
    <w:name w:val="Standard"/>
    <w:qFormat/>
    <w:rsid w:val="006d1185"/>
    <w:pPr>
      <w:widowControl/>
      <w:suppressAutoHyphens w:val="true"/>
      <w:bidi w:val="0"/>
      <w:spacing w:lineRule="auto" w:line="240" w:before="0" w:after="0"/>
      <w:jc w:val="left"/>
      <w:textAlignment w:val="baseline"/>
    </w:pPr>
    <w:rPr>
      <w:rFonts w:ascii="Liberation Serif" w:hAnsi="Liberation Serif" w:eastAsia="SimSun" w:cs="Mangal"/>
      <w:color w:val="auto"/>
      <w:kern w:val="2"/>
      <w:sz w:val="24"/>
      <w:szCs w:val="24"/>
      <w:lang w:val="pl-PL" w:eastAsia="zh-CN" w:bidi="hi-IN"/>
    </w:rPr>
  </w:style>
  <w:style w:type="paragraph" w:styleId="Zawartotabeli" w:customStyle="1">
    <w:name w:val="Zawartość tabeli"/>
    <w:basedOn w:val="Normal"/>
    <w:qFormat/>
    <w:rsid w:val="006d1185"/>
    <w:pPr>
      <w:widowControl w:val="false"/>
      <w:suppressLineNumbers/>
    </w:pPr>
    <w:rPr/>
  </w:style>
  <w:style w:type="paragraph" w:styleId="Gwkaistopka">
    <w:name w:val="Główka i stopka"/>
    <w:basedOn w:val="Normal"/>
    <w:qFormat/>
    <w:pPr/>
    <w:rPr/>
  </w:style>
  <w:style w:type="paragraph" w:styleId="Gwka">
    <w:name w:val="Header"/>
    <w:basedOn w:val="Normal"/>
    <w:link w:val="NagwekZnak"/>
    <w:uiPriority w:val="99"/>
    <w:unhideWhenUsed/>
    <w:rsid w:val="00c35f1f"/>
    <w:pPr>
      <w:tabs>
        <w:tab w:val="clear" w:pos="708"/>
        <w:tab w:val="center" w:pos="4536" w:leader="none"/>
        <w:tab w:val="right" w:pos="9072" w:leader="none"/>
      </w:tabs>
    </w:pPr>
    <w:rPr>
      <w:szCs w:val="21"/>
    </w:rPr>
  </w:style>
  <w:style w:type="paragraph" w:styleId="Stopka">
    <w:name w:val="Footer"/>
    <w:basedOn w:val="Normal"/>
    <w:link w:val="StopkaZnak"/>
    <w:uiPriority w:val="99"/>
    <w:unhideWhenUsed/>
    <w:rsid w:val="00c35f1f"/>
    <w:pPr>
      <w:tabs>
        <w:tab w:val="clear" w:pos="708"/>
        <w:tab w:val="center" w:pos="4536" w:leader="none"/>
        <w:tab w:val="right" w:pos="9072" w:leader="none"/>
      </w:tabs>
    </w:pPr>
    <w:rPr>
      <w:szCs w:val="21"/>
    </w:rPr>
  </w:style>
  <w:style w:type="paragraph" w:styleId="BalloonText">
    <w:name w:val="Balloon Text"/>
    <w:basedOn w:val="Normal"/>
    <w:link w:val="TekstdymkaZnak"/>
    <w:uiPriority w:val="99"/>
    <w:semiHidden/>
    <w:unhideWhenUsed/>
    <w:qFormat/>
    <w:rsid w:val="00c35f1f"/>
    <w:pPr/>
    <w:rPr>
      <w:rFonts w:ascii="Tahoma" w:hAnsi="Tahoma"/>
      <w:sz w:val="16"/>
      <w:szCs w:val="14"/>
    </w:rPr>
  </w:style>
  <w:style w:type="paragraph" w:styleId="Zawartoramki">
    <w:name w:val="Zawartość ramki"/>
    <w:basedOn w:val="Normal"/>
    <w:qFormat/>
    <w:pPr/>
    <w:rPr/>
  </w:style>
  <w:style w:type="numbering" w:styleId="NoList" w:default="1">
    <w:name w:val="No List"/>
    <w:uiPriority w:val="99"/>
    <w:semiHidden/>
    <w:unhideWhenUsed/>
    <w:qFormat/>
  </w:style>
  <w:style w:type="numbering" w:styleId="WW8Num17">
    <w:name w:val="WW8Num17"/>
    <w:qFormat/>
  </w:style>
  <w:style w:type="numbering" w:styleId="WW8Num19">
    <w:name w:val="WW8Num19"/>
    <w:qFormat/>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182</TotalTime>
  <Application>LibreOffice/7.1.1.2$Windows_X86_64 LibreOffice_project/fe0b08f4af1bacafe4c7ecc87ce55bb426164676</Application>
  <AppVersion>15.0000</AppVersion>
  <Pages>8</Pages>
  <Words>2604</Words>
  <Characters>15706</Characters>
  <CharactersWithSpaces>17753</CharactersWithSpaces>
  <Paragraphs>566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2021-12-30T10:55:00Z</dcterms:created>
  <dc:creator>Szymon Jokiel</dc:creator>
  <dc:description/>
  <dc:language>pl-PL</dc:language>
  <cp:lastModifiedBy/>
  <dcterms:modified xsi:type="dcterms:W3CDTF">2022-01-28T08:30:20Z</dcterms:modified>
  <cp:revision>24</cp:revision>
  <dc:subject/>
  <dc:title/>
</cp:coreProperties>
</file>

<file path=docProps/custom.xml><?xml version="1.0" encoding="utf-8"?>
<Properties xmlns="http://schemas.openxmlformats.org/officeDocument/2006/custom-properties" xmlns:vt="http://schemas.openxmlformats.org/officeDocument/2006/docPropsVTypes"/>
</file>